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9B7EA5" w14:textId="77777777" w:rsidR="00970744" w:rsidRPr="00D17261" w:rsidRDefault="00970744" w:rsidP="00970744">
      <w:pPr>
        <w:spacing w:after="70" w:line="360" w:lineRule="auto"/>
        <w:jc w:val="center"/>
        <w:rPr>
          <w:rFonts w:ascii="Arial" w:hAnsi="Arial" w:cs="Arial"/>
          <w:b/>
          <w:sz w:val="20"/>
          <w:szCs w:val="20"/>
        </w:rPr>
      </w:pPr>
      <w:r w:rsidRPr="00D17261">
        <w:rPr>
          <w:rFonts w:ascii="Arial" w:hAnsi="Arial" w:cs="Arial"/>
          <w:b/>
          <w:sz w:val="20"/>
          <w:szCs w:val="20"/>
        </w:rPr>
        <w:t>Orientações gerais sobre o processo licitatório</w:t>
      </w:r>
    </w:p>
    <w:p w14:paraId="705F132D" w14:textId="77777777" w:rsidR="005D1D85" w:rsidRPr="00C1305F" w:rsidRDefault="005D1D85" w:rsidP="005D1D85">
      <w:pPr>
        <w:spacing w:after="70" w:line="360" w:lineRule="auto"/>
        <w:jc w:val="both"/>
        <w:rPr>
          <w:rFonts w:ascii="Arial" w:hAnsi="Arial" w:cs="Arial"/>
          <w:sz w:val="18"/>
          <w:szCs w:val="18"/>
        </w:rPr>
      </w:pPr>
      <w:r w:rsidRPr="00C1305F">
        <w:rPr>
          <w:rFonts w:ascii="Arial" w:hAnsi="Arial" w:cs="Arial"/>
          <w:sz w:val="18"/>
          <w:szCs w:val="18"/>
        </w:rPr>
        <w:t>1) Publicação do Edital:</w:t>
      </w:r>
    </w:p>
    <w:p w14:paraId="0A6F8CC1" w14:textId="77777777" w:rsidR="005D1D85" w:rsidRPr="00C1305F" w:rsidRDefault="005D1D85" w:rsidP="005D1D85">
      <w:pPr>
        <w:spacing w:after="70" w:line="360" w:lineRule="auto"/>
        <w:jc w:val="both"/>
        <w:rPr>
          <w:rFonts w:ascii="Arial" w:hAnsi="Arial" w:cs="Arial"/>
          <w:sz w:val="18"/>
          <w:szCs w:val="18"/>
        </w:rPr>
      </w:pPr>
      <w:r w:rsidRPr="00C1305F">
        <w:rPr>
          <w:rFonts w:ascii="Arial" w:hAnsi="Arial" w:cs="Arial"/>
          <w:sz w:val="18"/>
          <w:szCs w:val="18"/>
        </w:rPr>
        <w:t xml:space="preserve">- A </w:t>
      </w:r>
      <w:r w:rsidRPr="00C1305F">
        <w:rPr>
          <w:rFonts w:ascii="Arial" w:hAnsi="Arial" w:cs="Arial"/>
          <w:b/>
          <w:sz w:val="18"/>
          <w:szCs w:val="18"/>
        </w:rPr>
        <w:t>data de publicação do edital</w:t>
      </w:r>
      <w:r w:rsidRPr="00C1305F">
        <w:rPr>
          <w:rFonts w:ascii="Arial" w:hAnsi="Arial" w:cs="Arial"/>
          <w:sz w:val="18"/>
          <w:szCs w:val="18"/>
        </w:rPr>
        <w:t xml:space="preserve"> deve ser </w:t>
      </w:r>
      <w:r w:rsidRPr="00C1305F">
        <w:rPr>
          <w:rFonts w:ascii="Arial" w:hAnsi="Arial" w:cs="Arial"/>
          <w:b/>
          <w:sz w:val="18"/>
          <w:szCs w:val="18"/>
        </w:rPr>
        <w:t>posterior</w:t>
      </w:r>
      <w:r w:rsidRPr="00C1305F">
        <w:rPr>
          <w:rFonts w:ascii="Arial" w:hAnsi="Arial" w:cs="Arial"/>
          <w:sz w:val="18"/>
          <w:szCs w:val="18"/>
        </w:rPr>
        <w:t xml:space="preserve"> de contratação e da análise favorável da documentação da área de intervenção, </w:t>
      </w:r>
      <w:r w:rsidRPr="00C1305F">
        <w:rPr>
          <w:rFonts w:ascii="Arial" w:hAnsi="Arial" w:cs="Arial"/>
          <w:b/>
          <w:sz w:val="18"/>
          <w:szCs w:val="18"/>
        </w:rPr>
        <w:t>do aceite do Projeto de Engenharia</w:t>
      </w:r>
      <w:r w:rsidRPr="00C1305F">
        <w:rPr>
          <w:rFonts w:ascii="Arial" w:hAnsi="Arial" w:cs="Arial"/>
          <w:sz w:val="18"/>
          <w:szCs w:val="18"/>
        </w:rPr>
        <w:t xml:space="preserve"> (análise favorável de engenharia), da análise favorável quanto ao licenciamento ambiental.</w:t>
      </w:r>
    </w:p>
    <w:p w14:paraId="74776EB3" w14:textId="49B24B46" w:rsidR="005D1D85" w:rsidRPr="00C1305F" w:rsidRDefault="005D1D85" w:rsidP="005D1D85">
      <w:pPr>
        <w:spacing w:after="70" w:line="360" w:lineRule="auto"/>
        <w:jc w:val="both"/>
        <w:rPr>
          <w:rFonts w:ascii="Arial" w:hAnsi="Arial" w:cs="Arial"/>
          <w:sz w:val="18"/>
          <w:szCs w:val="18"/>
        </w:rPr>
      </w:pPr>
      <w:r w:rsidRPr="00C1305F">
        <w:rPr>
          <w:rFonts w:ascii="Arial" w:hAnsi="Arial" w:cs="Arial"/>
          <w:sz w:val="18"/>
          <w:szCs w:val="18"/>
        </w:rPr>
        <w:t xml:space="preserve">- Para </w:t>
      </w:r>
      <w:r w:rsidR="00C1305F" w:rsidRPr="00C1305F">
        <w:rPr>
          <w:rFonts w:ascii="Arial" w:hAnsi="Arial" w:cs="Arial"/>
          <w:sz w:val="18"/>
          <w:szCs w:val="18"/>
        </w:rPr>
        <w:t>Contratos de Repasse assinados a</w:t>
      </w:r>
      <w:r w:rsidRPr="00C1305F">
        <w:rPr>
          <w:rFonts w:ascii="Arial" w:hAnsi="Arial" w:cs="Arial"/>
          <w:sz w:val="18"/>
          <w:szCs w:val="18"/>
        </w:rPr>
        <w:t xml:space="preserve"> partir de 2019, o Tomador</w:t>
      </w:r>
      <w:r w:rsidRPr="00C1305F">
        <w:rPr>
          <w:sz w:val="18"/>
          <w:szCs w:val="18"/>
        </w:rPr>
        <w:t xml:space="preserve"> </w:t>
      </w:r>
      <w:r w:rsidRPr="00C1305F">
        <w:rPr>
          <w:rFonts w:ascii="Arial" w:hAnsi="Arial" w:cs="Arial"/>
          <w:sz w:val="18"/>
          <w:szCs w:val="18"/>
        </w:rPr>
        <w:t>deve comprovar, em conformidade com a legislação vigente, o início do procedimento licitatório em até 60 (sessenta) dias da data de assinatura do CR</w:t>
      </w:r>
      <w:r w:rsidR="00C1305F" w:rsidRPr="00C1305F">
        <w:rPr>
          <w:rFonts w:ascii="Arial" w:hAnsi="Arial" w:cs="Arial"/>
          <w:sz w:val="18"/>
          <w:szCs w:val="18"/>
        </w:rPr>
        <w:t xml:space="preserve"> </w:t>
      </w:r>
      <w:r w:rsidRPr="00C1305F">
        <w:rPr>
          <w:rFonts w:ascii="Arial" w:hAnsi="Arial" w:cs="Arial"/>
          <w:sz w:val="18"/>
          <w:szCs w:val="18"/>
        </w:rPr>
        <w:t>(caso não possua cláusula suspensiva), ou do aceite do termo de referência ou da emissão do LAT (Transfere.gov), caso o contrato possua cláusula suspensiva. O prazo é prorrogável uma única vez, mediante justificativa com os motivos para o não cumprimento do prazo. Caso não seja apresentada justificativa ou o prazo prorrogado seja excedido, o contrato de repasse deve ser rescindido.</w:t>
      </w:r>
    </w:p>
    <w:p w14:paraId="2298CA0E" w14:textId="5A689E2E" w:rsidR="00C1305F" w:rsidRPr="00C1305F" w:rsidRDefault="00800BEA" w:rsidP="00C1305F">
      <w:pPr>
        <w:spacing w:after="70" w:line="360" w:lineRule="auto"/>
        <w:rPr>
          <w:rFonts w:ascii="Arial" w:hAnsi="Arial" w:cs="Arial"/>
          <w:sz w:val="18"/>
          <w:szCs w:val="18"/>
        </w:rPr>
      </w:pPr>
      <w:r>
        <w:rPr>
          <w:rFonts w:ascii="Arial" w:hAnsi="Arial" w:cs="Arial"/>
          <w:sz w:val="18"/>
          <w:szCs w:val="18"/>
        </w:rPr>
        <w:t>-</w:t>
      </w:r>
      <w:r w:rsidR="00C1305F" w:rsidRPr="00C1305F">
        <w:rPr>
          <w:rFonts w:ascii="Arial" w:hAnsi="Arial" w:cs="Arial"/>
          <w:sz w:val="18"/>
          <w:szCs w:val="18"/>
        </w:rPr>
        <w:t xml:space="preserve"> Comprovação de publicidade dos atos do processo licitatório: </w:t>
      </w:r>
    </w:p>
    <w:tbl>
      <w:tblPr>
        <w:tblW w:w="10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680"/>
        <w:gridCol w:w="5860"/>
        <w:gridCol w:w="1860"/>
      </w:tblGrid>
      <w:tr w:rsidR="00C1305F" w:rsidRPr="00C1305F" w14:paraId="4BC6E28B" w14:textId="77777777" w:rsidTr="00D50554">
        <w:trPr>
          <w:trHeight w:val="315"/>
        </w:trPr>
        <w:tc>
          <w:tcPr>
            <w:tcW w:w="2680" w:type="dxa"/>
            <w:vMerge w:val="restart"/>
            <w:shd w:val="clear" w:color="auto" w:fill="auto"/>
            <w:vAlign w:val="center"/>
            <w:hideMark/>
          </w:tcPr>
          <w:p w14:paraId="5A8C4830" w14:textId="77777777" w:rsidR="00C1305F" w:rsidRPr="00C1305F" w:rsidRDefault="00C1305F" w:rsidP="00D50554">
            <w:pPr>
              <w:spacing w:after="0" w:line="240" w:lineRule="auto"/>
              <w:jc w:val="center"/>
              <w:rPr>
                <w:rFonts w:ascii="Arial" w:eastAsia="Times New Roman" w:hAnsi="Arial" w:cs="Arial"/>
                <w:b/>
                <w:bCs/>
                <w:color w:val="000000"/>
                <w:sz w:val="18"/>
                <w:szCs w:val="18"/>
                <w:lang w:eastAsia="pt-BR"/>
              </w:rPr>
            </w:pPr>
            <w:r w:rsidRPr="00C1305F">
              <w:rPr>
                <w:rFonts w:ascii="Arial" w:eastAsia="Times New Roman" w:hAnsi="Arial" w:cs="Arial"/>
                <w:b/>
                <w:bCs/>
                <w:color w:val="000000"/>
                <w:sz w:val="18"/>
                <w:szCs w:val="18"/>
                <w:lang w:eastAsia="pt-BR"/>
              </w:rPr>
              <w:t>Legislação aplicada – Modalidade ou Regime</w:t>
            </w:r>
          </w:p>
        </w:tc>
        <w:tc>
          <w:tcPr>
            <w:tcW w:w="7720" w:type="dxa"/>
            <w:gridSpan w:val="2"/>
            <w:shd w:val="clear" w:color="auto" w:fill="auto"/>
            <w:vAlign w:val="center"/>
            <w:hideMark/>
          </w:tcPr>
          <w:p w14:paraId="52BA2FC1" w14:textId="77777777" w:rsidR="00C1305F" w:rsidRPr="00C1305F" w:rsidRDefault="00C1305F" w:rsidP="00D50554">
            <w:pPr>
              <w:spacing w:after="0" w:line="240" w:lineRule="auto"/>
              <w:jc w:val="center"/>
              <w:rPr>
                <w:rFonts w:ascii="Arial" w:eastAsia="Times New Roman" w:hAnsi="Arial" w:cs="Arial"/>
                <w:b/>
                <w:bCs/>
                <w:color w:val="000000"/>
                <w:sz w:val="18"/>
                <w:szCs w:val="18"/>
                <w:lang w:eastAsia="pt-BR"/>
              </w:rPr>
            </w:pPr>
            <w:r w:rsidRPr="00C1305F">
              <w:rPr>
                <w:rFonts w:ascii="Arial" w:eastAsia="Times New Roman" w:hAnsi="Arial" w:cs="Arial"/>
                <w:b/>
                <w:bCs/>
                <w:color w:val="000000"/>
                <w:sz w:val="18"/>
                <w:szCs w:val="18"/>
                <w:lang w:eastAsia="pt-BR"/>
              </w:rPr>
              <w:t>Locais de publicação dos atos da licitação</w:t>
            </w:r>
          </w:p>
        </w:tc>
      </w:tr>
      <w:tr w:rsidR="00C1305F" w:rsidRPr="00C1305F" w14:paraId="47E14922" w14:textId="77777777" w:rsidTr="00D50554">
        <w:trPr>
          <w:trHeight w:val="315"/>
        </w:trPr>
        <w:tc>
          <w:tcPr>
            <w:tcW w:w="2680" w:type="dxa"/>
            <w:vMerge/>
            <w:vAlign w:val="center"/>
            <w:hideMark/>
          </w:tcPr>
          <w:p w14:paraId="27EDC9C3" w14:textId="77777777" w:rsidR="00C1305F" w:rsidRPr="00C1305F" w:rsidRDefault="00C1305F" w:rsidP="00D50554">
            <w:pPr>
              <w:spacing w:after="0" w:line="240" w:lineRule="auto"/>
              <w:rPr>
                <w:rFonts w:ascii="Arial" w:eastAsia="Times New Roman" w:hAnsi="Arial" w:cs="Arial"/>
                <w:b/>
                <w:bCs/>
                <w:color w:val="000000"/>
                <w:sz w:val="18"/>
                <w:szCs w:val="18"/>
                <w:lang w:eastAsia="pt-BR"/>
              </w:rPr>
            </w:pPr>
          </w:p>
        </w:tc>
        <w:tc>
          <w:tcPr>
            <w:tcW w:w="5860" w:type="dxa"/>
            <w:shd w:val="clear" w:color="auto" w:fill="auto"/>
            <w:vAlign w:val="center"/>
            <w:hideMark/>
          </w:tcPr>
          <w:p w14:paraId="6861FA74" w14:textId="77777777" w:rsidR="00C1305F" w:rsidRPr="00C1305F" w:rsidRDefault="00C1305F" w:rsidP="00D50554">
            <w:pPr>
              <w:spacing w:after="0" w:line="240" w:lineRule="auto"/>
              <w:jc w:val="center"/>
              <w:rPr>
                <w:rFonts w:ascii="Arial" w:eastAsia="Times New Roman" w:hAnsi="Arial" w:cs="Arial"/>
                <w:b/>
                <w:bCs/>
                <w:color w:val="000000"/>
                <w:sz w:val="18"/>
                <w:szCs w:val="18"/>
                <w:lang w:eastAsia="pt-BR"/>
              </w:rPr>
            </w:pPr>
            <w:r w:rsidRPr="00C1305F">
              <w:rPr>
                <w:rFonts w:ascii="Arial" w:eastAsia="Times New Roman" w:hAnsi="Arial" w:cs="Arial"/>
                <w:b/>
                <w:bCs/>
                <w:color w:val="000000"/>
                <w:sz w:val="18"/>
                <w:szCs w:val="18"/>
                <w:lang w:eastAsia="pt-BR"/>
              </w:rPr>
              <w:t>Aviso ou Extrato do Edital</w:t>
            </w:r>
          </w:p>
        </w:tc>
        <w:tc>
          <w:tcPr>
            <w:tcW w:w="1860" w:type="dxa"/>
            <w:tcBorders>
              <w:bottom w:val="single" w:sz="4" w:space="0" w:color="auto"/>
            </w:tcBorders>
            <w:shd w:val="clear" w:color="auto" w:fill="auto"/>
            <w:vAlign w:val="center"/>
            <w:hideMark/>
          </w:tcPr>
          <w:p w14:paraId="11D23253" w14:textId="77777777" w:rsidR="00C1305F" w:rsidRPr="00C1305F" w:rsidRDefault="00C1305F" w:rsidP="00D50554">
            <w:pPr>
              <w:spacing w:after="0" w:line="240" w:lineRule="auto"/>
              <w:jc w:val="center"/>
              <w:rPr>
                <w:rFonts w:ascii="Arial" w:eastAsia="Times New Roman" w:hAnsi="Arial" w:cs="Arial"/>
                <w:b/>
                <w:bCs/>
                <w:color w:val="000000"/>
                <w:sz w:val="18"/>
                <w:szCs w:val="18"/>
                <w:lang w:eastAsia="pt-BR"/>
              </w:rPr>
            </w:pPr>
            <w:r w:rsidRPr="00C1305F">
              <w:rPr>
                <w:rFonts w:ascii="Arial" w:eastAsia="Times New Roman" w:hAnsi="Arial" w:cs="Arial"/>
                <w:b/>
                <w:bCs/>
                <w:color w:val="000000"/>
                <w:sz w:val="18"/>
                <w:szCs w:val="18"/>
                <w:lang w:eastAsia="pt-BR"/>
              </w:rPr>
              <w:t>Demais atos</w:t>
            </w:r>
          </w:p>
        </w:tc>
      </w:tr>
      <w:tr w:rsidR="00C1305F" w:rsidRPr="00C1305F" w14:paraId="07AE63B4" w14:textId="77777777" w:rsidTr="00D50554">
        <w:trPr>
          <w:trHeight w:val="50"/>
        </w:trPr>
        <w:tc>
          <w:tcPr>
            <w:tcW w:w="2680" w:type="dxa"/>
            <w:shd w:val="clear" w:color="auto" w:fill="auto"/>
            <w:vAlign w:val="center"/>
            <w:hideMark/>
          </w:tcPr>
          <w:p w14:paraId="28BF72EC" w14:textId="77777777" w:rsidR="00C1305F" w:rsidRPr="00C1305F" w:rsidRDefault="00C1305F" w:rsidP="00D50554">
            <w:pPr>
              <w:spacing w:after="0" w:line="240" w:lineRule="auto"/>
              <w:jc w:val="center"/>
              <w:rPr>
                <w:rFonts w:ascii="Arial" w:eastAsia="Times New Roman" w:hAnsi="Arial" w:cs="Arial"/>
                <w:b/>
                <w:bCs/>
                <w:color w:val="000000"/>
                <w:sz w:val="18"/>
                <w:szCs w:val="18"/>
                <w:lang w:eastAsia="pt-BR"/>
              </w:rPr>
            </w:pPr>
            <w:r w:rsidRPr="00C1305F">
              <w:rPr>
                <w:rFonts w:ascii="Arial" w:eastAsia="Times New Roman" w:hAnsi="Arial" w:cs="Arial"/>
                <w:b/>
                <w:bCs/>
                <w:color w:val="000000"/>
                <w:sz w:val="18"/>
                <w:szCs w:val="18"/>
                <w:lang w:eastAsia="pt-BR"/>
              </w:rPr>
              <w:t>Lei nº 8.666/1993 – Concorrência ou Tomada de Preços</w:t>
            </w:r>
          </w:p>
          <w:p w14:paraId="53A88BD8" w14:textId="77777777" w:rsidR="00C1305F" w:rsidRPr="00C1305F" w:rsidRDefault="00C1305F" w:rsidP="00D50554">
            <w:pPr>
              <w:pStyle w:val="Default"/>
              <w:jc w:val="center"/>
              <w:rPr>
                <w:sz w:val="18"/>
                <w:szCs w:val="18"/>
              </w:rPr>
            </w:pPr>
            <w:r w:rsidRPr="00861516">
              <w:rPr>
                <w:sz w:val="18"/>
                <w:szCs w:val="18"/>
                <w:highlight w:val="darkGray"/>
              </w:rPr>
              <w:t>(aplicável até 29/12/2023)</w:t>
            </w:r>
            <w:r w:rsidRPr="00C1305F">
              <w:rPr>
                <w:sz w:val="18"/>
                <w:szCs w:val="18"/>
              </w:rPr>
              <w:t xml:space="preserve"> </w:t>
            </w:r>
          </w:p>
          <w:p w14:paraId="0409BB95" w14:textId="77777777" w:rsidR="00C1305F" w:rsidRPr="00C1305F" w:rsidRDefault="00C1305F" w:rsidP="00D50554">
            <w:pPr>
              <w:spacing w:after="0" w:line="240" w:lineRule="auto"/>
              <w:rPr>
                <w:rFonts w:ascii="Arial" w:eastAsia="Times New Roman" w:hAnsi="Arial" w:cs="Arial"/>
                <w:b/>
                <w:bCs/>
                <w:color w:val="000000"/>
                <w:sz w:val="18"/>
                <w:szCs w:val="18"/>
                <w:lang w:eastAsia="pt-BR"/>
              </w:rPr>
            </w:pPr>
          </w:p>
        </w:tc>
        <w:tc>
          <w:tcPr>
            <w:tcW w:w="5860" w:type="dxa"/>
            <w:shd w:val="clear" w:color="auto" w:fill="auto"/>
            <w:vAlign w:val="center"/>
            <w:hideMark/>
          </w:tcPr>
          <w:p w14:paraId="046DFC01" w14:textId="77777777" w:rsidR="00C1305F" w:rsidRPr="00C1305F" w:rsidRDefault="00C1305F" w:rsidP="00D50554">
            <w:pPr>
              <w:spacing w:after="0" w:line="240" w:lineRule="auto"/>
              <w:rPr>
                <w:rFonts w:ascii="Arial" w:eastAsia="Times New Roman" w:hAnsi="Arial" w:cs="Arial"/>
                <w:color w:val="000000"/>
                <w:sz w:val="18"/>
                <w:szCs w:val="18"/>
                <w:lang w:eastAsia="pt-BR"/>
              </w:rPr>
            </w:pPr>
            <w:r w:rsidRPr="00C1305F">
              <w:rPr>
                <w:rFonts w:ascii="Arial" w:eastAsia="Times New Roman" w:hAnsi="Arial" w:cs="Arial"/>
                <w:color w:val="000000"/>
                <w:sz w:val="18"/>
                <w:szCs w:val="18"/>
                <w:lang w:eastAsia="pt-BR"/>
              </w:rPr>
              <w:t>▪ DOU</w:t>
            </w:r>
            <w:r w:rsidRPr="00C1305F">
              <w:rPr>
                <w:rFonts w:ascii="Arial" w:eastAsia="Times New Roman" w:hAnsi="Arial" w:cs="Arial"/>
                <w:color w:val="000000"/>
                <w:sz w:val="18"/>
                <w:szCs w:val="18"/>
                <w:lang w:eastAsia="pt-BR"/>
              </w:rPr>
              <w:br/>
              <w:t>▪ No caso de Compras ou Serviços comuns de engenharia, o DOU pode ser substituído pelo Diário Oficial do Estado ou do Distrito Federal</w:t>
            </w:r>
          </w:p>
        </w:tc>
        <w:tc>
          <w:tcPr>
            <w:tcW w:w="1860" w:type="dxa"/>
            <w:vMerge w:val="restart"/>
            <w:shd w:val="clear" w:color="auto" w:fill="auto"/>
            <w:vAlign w:val="center"/>
            <w:hideMark/>
          </w:tcPr>
          <w:p w14:paraId="0A6960AC" w14:textId="77777777" w:rsidR="00C1305F" w:rsidRPr="00C1305F" w:rsidRDefault="00C1305F" w:rsidP="00D50554">
            <w:pPr>
              <w:spacing w:after="0" w:line="240" w:lineRule="auto"/>
              <w:jc w:val="center"/>
              <w:rPr>
                <w:rFonts w:ascii="Arial" w:eastAsia="Times New Roman" w:hAnsi="Arial" w:cs="Arial"/>
                <w:color w:val="000000"/>
                <w:sz w:val="18"/>
                <w:szCs w:val="18"/>
                <w:lang w:eastAsia="pt-BR"/>
              </w:rPr>
            </w:pPr>
            <w:r w:rsidRPr="00C1305F">
              <w:rPr>
                <w:rFonts w:ascii="Arial" w:eastAsia="Times New Roman" w:hAnsi="Arial" w:cs="Arial"/>
                <w:color w:val="000000"/>
                <w:sz w:val="18"/>
                <w:szCs w:val="18"/>
                <w:lang w:eastAsia="pt-BR"/>
              </w:rPr>
              <w:t>▪ Imprensa Oficial</w:t>
            </w:r>
          </w:p>
        </w:tc>
      </w:tr>
      <w:tr w:rsidR="00C1305F" w:rsidRPr="00C1305F" w14:paraId="62F7F696" w14:textId="77777777" w:rsidTr="00D50554">
        <w:trPr>
          <w:trHeight w:val="870"/>
        </w:trPr>
        <w:tc>
          <w:tcPr>
            <w:tcW w:w="2680" w:type="dxa"/>
            <w:tcBorders>
              <w:bottom w:val="single" w:sz="4" w:space="0" w:color="auto"/>
            </w:tcBorders>
            <w:shd w:val="clear" w:color="auto" w:fill="auto"/>
            <w:vAlign w:val="center"/>
            <w:hideMark/>
          </w:tcPr>
          <w:p w14:paraId="4833B33A" w14:textId="77777777" w:rsidR="00C1305F" w:rsidRPr="00C1305F" w:rsidRDefault="00C1305F" w:rsidP="00D50554">
            <w:pPr>
              <w:spacing w:after="0" w:line="240" w:lineRule="auto"/>
              <w:jc w:val="center"/>
              <w:rPr>
                <w:rFonts w:ascii="Arial" w:eastAsia="Times New Roman" w:hAnsi="Arial" w:cs="Arial"/>
                <w:b/>
                <w:bCs/>
                <w:color w:val="000000"/>
                <w:sz w:val="18"/>
                <w:szCs w:val="18"/>
                <w:lang w:eastAsia="pt-BR"/>
              </w:rPr>
            </w:pPr>
            <w:r w:rsidRPr="00C1305F">
              <w:rPr>
                <w:rFonts w:ascii="Arial" w:eastAsia="Times New Roman" w:hAnsi="Arial" w:cs="Arial"/>
                <w:b/>
                <w:bCs/>
                <w:color w:val="000000"/>
                <w:sz w:val="18"/>
                <w:szCs w:val="18"/>
                <w:lang w:eastAsia="pt-BR"/>
              </w:rPr>
              <w:t>Lei nº 10.520/2002 – Pregão presencial</w:t>
            </w:r>
          </w:p>
          <w:p w14:paraId="026F92D0" w14:textId="77777777" w:rsidR="00C1305F" w:rsidRPr="00C1305F" w:rsidRDefault="00C1305F" w:rsidP="00D50554">
            <w:pPr>
              <w:pStyle w:val="Default"/>
              <w:jc w:val="center"/>
              <w:rPr>
                <w:sz w:val="18"/>
                <w:szCs w:val="18"/>
              </w:rPr>
            </w:pPr>
            <w:r w:rsidRPr="00861516">
              <w:rPr>
                <w:sz w:val="18"/>
                <w:szCs w:val="18"/>
                <w:highlight w:val="darkGray"/>
              </w:rPr>
              <w:t>(aplicável até 29/12/2023)</w:t>
            </w:r>
            <w:r w:rsidRPr="00C1305F">
              <w:rPr>
                <w:sz w:val="18"/>
                <w:szCs w:val="18"/>
              </w:rPr>
              <w:t xml:space="preserve"> </w:t>
            </w:r>
          </w:p>
        </w:tc>
        <w:tc>
          <w:tcPr>
            <w:tcW w:w="5860" w:type="dxa"/>
            <w:tcBorders>
              <w:bottom w:val="single" w:sz="4" w:space="0" w:color="auto"/>
            </w:tcBorders>
            <w:shd w:val="clear" w:color="auto" w:fill="auto"/>
            <w:vAlign w:val="center"/>
            <w:hideMark/>
          </w:tcPr>
          <w:p w14:paraId="0D5FE7C5" w14:textId="77777777" w:rsidR="00C1305F" w:rsidRPr="00C1305F" w:rsidRDefault="00C1305F" w:rsidP="00D50554">
            <w:pPr>
              <w:spacing w:after="0" w:line="240" w:lineRule="auto"/>
              <w:rPr>
                <w:rFonts w:ascii="Arial" w:eastAsia="Times New Roman" w:hAnsi="Arial" w:cs="Arial"/>
                <w:color w:val="000000"/>
                <w:sz w:val="18"/>
                <w:szCs w:val="18"/>
                <w:lang w:eastAsia="pt-BR"/>
              </w:rPr>
            </w:pPr>
            <w:r w:rsidRPr="00C1305F">
              <w:rPr>
                <w:rFonts w:ascii="Arial" w:eastAsia="Times New Roman" w:hAnsi="Arial" w:cs="Arial"/>
                <w:color w:val="000000"/>
                <w:sz w:val="18"/>
                <w:szCs w:val="18"/>
                <w:lang w:eastAsia="pt-BR"/>
              </w:rPr>
              <w:t>▪ É publicado no Diário Oficial do Ente Federado (Contratado), ou caso não exista, jornal de circulação regional/local ou Diário Oficial do Estado</w:t>
            </w:r>
          </w:p>
        </w:tc>
        <w:tc>
          <w:tcPr>
            <w:tcW w:w="1860" w:type="dxa"/>
            <w:vMerge/>
            <w:vAlign w:val="center"/>
            <w:hideMark/>
          </w:tcPr>
          <w:p w14:paraId="334B1882" w14:textId="77777777" w:rsidR="00C1305F" w:rsidRPr="00C1305F" w:rsidRDefault="00C1305F" w:rsidP="00D50554">
            <w:pPr>
              <w:spacing w:after="0" w:line="240" w:lineRule="auto"/>
              <w:rPr>
                <w:rFonts w:ascii="Arial" w:eastAsia="Times New Roman" w:hAnsi="Arial" w:cs="Arial"/>
                <w:color w:val="000000"/>
                <w:sz w:val="18"/>
                <w:szCs w:val="18"/>
                <w:lang w:eastAsia="pt-BR"/>
              </w:rPr>
            </w:pPr>
          </w:p>
        </w:tc>
      </w:tr>
      <w:tr w:rsidR="00C1305F" w:rsidRPr="00C1305F" w14:paraId="7A2DF091" w14:textId="77777777" w:rsidTr="00C1305F">
        <w:trPr>
          <w:trHeight w:val="1047"/>
        </w:trPr>
        <w:tc>
          <w:tcPr>
            <w:tcW w:w="2680" w:type="dxa"/>
            <w:tcBorders>
              <w:right w:val="single" w:sz="4" w:space="0" w:color="auto"/>
            </w:tcBorders>
            <w:shd w:val="clear" w:color="auto" w:fill="auto"/>
            <w:vAlign w:val="center"/>
            <w:hideMark/>
          </w:tcPr>
          <w:p w14:paraId="5DBBBDA5" w14:textId="77777777" w:rsidR="00C1305F" w:rsidRPr="00C1305F" w:rsidRDefault="00C1305F" w:rsidP="00D50554">
            <w:pPr>
              <w:spacing w:after="0" w:line="240" w:lineRule="auto"/>
              <w:jc w:val="center"/>
              <w:rPr>
                <w:rFonts w:ascii="Arial" w:eastAsia="Times New Roman" w:hAnsi="Arial" w:cs="Arial"/>
                <w:b/>
                <w:bCs/>
                <w:color w:val="000000"/>
                <w:sz w:val="18"/>
                <w:szCs w:val="18"/>
                <w:lang w:eastAsia="pt-BR"/>
              </w:rPr>
            </w:pPr>
            <w:r w:rsidRPr="00C1305F">
              <w:rPr>
                <w:rFonts w:ascii="Arial" w:eastAsia="Times New Roman" w:hAnsi="Arial" w:cs="Arial"/>
                <w:b/>
                <w:bCs/>
                <w:color w:val="000000"/>
                <w:sz w:val="18"/>
                <w:szCs w:val="18"/>
                <w:lang w:eastAsia="pt-BR"/>
              </w:rPr>
              <w:t>Lei nº 10.520/2002 – Pregão eletrônico ou dispensa eletrônica</w:t>
            </w:r>
          </w:p>
          <w:p w14:paraId="06674507" w14:textId="77777777" w:rsidR="00C1305F" w:rsidRPr="00C1305F" w:rsidRDefault="00C1305F" w:rsidP="00D50554">
            <w:pPr>
              <w:pStyle w:val="Default"/>
              <w:jc w:val="center"/>
              <w:rPr>
                <w:sz w:val="18"/>
                <w:szCs w:val="18"/>
              </w:rPr>
            </w:pPr>
            <w:r w:rsidRPr="00861516">
              <w:rPr>
                <w:sz w:val="18"/>
                <w:szCs w:val="18"/>
                <w:highlight w:val="darkGray"/>
              </w:rPr>
              <w:t>(aplicável até 29/12/2023)</w:t>
            </w:r>
            <w:r w:rsidRPr="00C1305F">
              <w:rPr>
                <w:sz w:val="18"/>
                <w:szCs w:val="18"/>
              </w:rPr>
              <w:t xml:space="preserve"> </w:t>
            </w:r>
          </w:p>
        </w:tc>
        <w:tc>
          <w:tcPr>
            <w:tcW w:w="5860" w:type="dxa"/>
            <w:tcBorders>
              <w:top w:val="single" w:sz="4" w:space="0" w:color="auto"/>
              <w:left w:val="single" w:sz="4" w:space="0" w:color="auto"/>
              <w:right w:val="single" w:sz="4" w:space="0" w:color="auto"/>
            </w:tcBorders>
            <w:shd w:val="clear" w:color="auto" w:fill="auto"/>
            <w:vAlign w:val="center"/>
            <w:hideMark/>
          </w:tcPr>
          <w:p w14:paraId="42CFC81A" w14:textId="77777777" w:rsidR="00C1305F" w:rsidRPr="00C1305F" w:rsidRDefault="00C1305F" w:rsidP="00D50554">
            <w:pPr>
              <w:spacing w:after="0" w:line="240" w:lineRule="auto"/>
              <w:rPr>
                <w:rFonts w:ascii="Arial" w:eastAsia="Times New Roman" w:hAnsi="Arial" w:cs="Arial"/>
                <w:color w:val="000000"/>
                <w:sz w:val="18"/>
                <w:szCs w:val="18"/>
                <w:lang w:eastAsia="pt-BR"/>
              </w:rPr>
            </w:pPr>
            <w:r w:rsidRPr="00C1305F">
              <w:rPr>
                <w:rFonts w:ascii="Arial" w:eastAsia="Times New Roman" w:hAnsi="Arial" w:cs="Arial"/>
                <w:color w:val="000000"/>
                <w:sz w:val="18"/>
                <w:szCs w:val="18"/>
                <w:lang w:eastAsia="pt-BR"/>
              </w:rPr>
              <w:t>▪ DOU e sítio eletrônico oficial do Contratado, da Unidade Executora ou da União (Decreto nº 5.450/2005 e Decreto nº 5.504/2005)</w:t>
            </w:r>
          </w:p>
          <w:p w14:paraId="383C6DE1" w14:textId="77777777" w:rsidR="00C1305F" w:rsidRPr="00C1305F" w:rsidRDefault="00C1305F" w:rsidP="00D50554">
            <w:pPr>
              <w:spacing w:after="0" w:line="240" w:lineRule="auto"/>
              <w:rPr>
                <w:rFonts w:ascii="Arial" w:eastAsia="Times New Roman" w:hAnsi="Arial" w:cs="Arial"/>
                <w:color w:val="000000"/>
                <w:sz w:val="18"/>
                <w:szCs w:val="18"/>
                <w:lang w:eastAsia="pt-BR"/>
              </w:rPr>
            </w:pPr>
            <w:r w:rsidRPr="00C1305F">
              <w:rPr>
                <w:rFonts w:ascii="Arial" w:eastAsia="Times New Roman" w:hAnsi="Arial" w:cs="Arial"/>
                <w:color w:val="000000"/>
                <w:sz w:val="18"/>
                <w:szCs w:val="18"/>
                <w:lang w:eastAsia="pt-BR"/>
              </w:rPr>
              <w:t>▪ Para edital publicado após 28/10/2019 o DOU pode ser substituído pela Imprensa Oficial (Decreto nº 10.024/2019)</w:t>
            </w:r>
          </w:p>
        </w:tc>
        <w:tc>
          <w:tcPr>
            <w:tcW w:w="1860" w:type="dxa"/>
            <w:vMerge/>
            <w:tcBorders>
              <w:left w:val="single" w:sz="4" w:space="0" w:color="auto"/>
            </w:tcBorders>
            <w:vAlign w:val="center"/>
            <w:hideMark/>
          </w:tcPr>
          <w:p w14:paraId="015021D1" w14:textId="77777777" w:rsidR="00C1305F" w:rsidRPr="00C1305F" w:rsidRDefault="00C1305F" w:rsidP="00D50554">
            <w:pPr>
              <w:spacing w:after="0" w:line="240" w:lineRule="auto"/>
              <w:rPr>
                <w:rFonts w:ascii="Arial" w:eastAsia="Times New Roman" w:hAnsi="Arial" w:cs="Arial"/>
                <w:color w:val="000000"/>
                <w:sz w:val="18"/>
                <w:szCs w:val="18"/>
                <w:lang w:eastAsia="pt-BR"/>
              </w:rPr>
            </w:pPr>
          </w:p>
        </w:tc>
      </w:tr>
      <w:tr w:rsidR="00C1305F" w:rsidRPr="00C1305F" w14:paraId="5F3EDE5E" w14:textId="77777777" w:rsidTr="00D50554">
        <w:trPr>
          <w:trHeight w:val="884"/>
        </w:trPr>
        <w:tc>
          <w:tcPr>
            <w:tcW w:w="2680" w:type="dxa"/>
            <w:shd w:val="clear" w:color="auto" w:fill="auto"/>
            <w:vAlign w:val="center"/>
            <w:hideMark/>
          </w:tcPr>
          <w:p w14:paraId="4F72D9DF" w14:textId="77777777" w:rsidR="00C1305F" w:rsidRPr="00C1305F" w:rsidRDefault="00C1305F" w:rsidP="00D50554">
            <w:pPr>
              <w:spacing w:after="0" w:line="240" w:lineRule="auto"/>
              <w:jc w:val="center"/>
              <w:rPr>
                <w:rFonts w:ascii="Arial" w:eastAsia="Times New Roman" w:hAnsi="Arial" w:cs="Arial"/>
                <w:b/>
                <w:bCs/>
                <w:color w:val="000000"/>
                <w:sz w:val="18"/>
                <w:szCs w:val="18"/>
                <w:lang w:eastAsia="pt-BR"/>
              </w:rPr>
            </w:pPr>
            <w:r w:rsidRPr="00C1305F">
              <w:rPr>
                <w:rFonts w:ascii="Arial" w:eastAsia="Times New Roman" w:hAnsi="Arial" w:cs="Arial"/>
                <w:b/>
                <w:bCs/>
                <w:color w:val="000000"/>
                <w:sz w:val="18"/>
                <w:szCs w:val="18"/>
                <w:lang w:eastAsia="pt-BR"/>
              </w:rPr>
              <w:t>Lei nº 12.462/2011</w:t>
            </w:r>
          </w:p>
          <w:p w14:paraId="041D144F" w14:textId="77777777" w:rsidR="00C1305F" w:rsidRPr="00C1305F" w:rsidRDefault="00C1305F" w:rsidP="00D50554">
            <w:pPr>
              <w:spacing w:after="0" w:line="240" w:lineRule="auto"/>
              <w:jc w:val="center"/>
              <w:rPr>
                <w:rFonts w:ascii="Arial" w:eastAsia="Times New Roman" w:hAnsi="Arial" w:cs="Arial"/>
                <w:b/>
                <w:bCs/>
                <w:color w:val="000000"/>
                <w:sz w:val="18"/>
                <w:szCs w:val="18"/>
                <w:lang w:eastAsia="pt-BR"/>
              </w:rPr>
            </w:pPr>
            <w:r w:rsidRPr="00C1305F">
              <w:rPr>
                <w:rFonts w:ascii="Arial" w:eastAsia="Times New Roman" w:hAnsi="Arial" w:cs="Arial"/>
                <w:b/>
                <w:bCs/>
                <w:color w:val="000000"/>
                <w:sz w:val="18"/>
                <w:szCs w:val="18"/>
                <w:lang w:eastAsia="pt-BR"/>
              </w:rPr>
              <w:t>(RDC)</w:t>
            </w:r>
          </w:p>
          <w:p w14:paraId="6AA0DB6F" w14:textId="77777777" w:rsidR="00C1305F" w:rsidRPr="00861516" w:rsidRDefault="00C1305F" w:rsidP="00D50554">
            <w:pPr>
              <w:spacing w:after="0" w:line="240" w:lineRule="auto"/>
              <w:jc w:val="center"/>
              <w:rPr>
                <w:rFonts w:ascii="Arial" w:eastAsia="Times New Roman" w:hAnsi="Arial" w:cs="Arial"/>
                <w:b/>
                <w:bCs/>
                <w:color w:val="000000"/>
                <w:sz w:val="18"/>
                <w:szCs w:val="18"/>
                <w:lang w:eastAsia="pt-BR"/>
              </w:rPr>
            </w:pPr>
            <w:r w:rsidRPr="00861516">
              <w:rPr>
                <w:rFonts w:ascii="Arial" w:hAnsi="Arial" w:cs="Arial"/>
                <w:sz w:val="18"/>
                <w:szCs w:val="18"/>
                <w:highlight w:val="darkGray"/>
              </w:rPr>
              <w:t>(aplicável até 29/12/2023)</w:t>
            </w:r>
          </w:p>
        </w:tc>
        <w:tc>
          <w:tcPr>
            <w:tcW w:w="5860" w:type="dxa"/>
            <w:tcBorders>
              <w:bottom w:val="single" w:sz="4" w:space="0" w:color="auto"/>
            </w:tcBorders>
            <w:shd w:val="clear" w:color="auto" w:fill="auto"/>
            <w:vAlign w:val="center"/>
            <w:hideMark/>
          </w:tcPr>
          <w:p w14:paraId="380F2F21" w14:textId="77777777" w:rsidR="00C1305F" w:rsidRPr="00C1305F" w:rsidRDefault="00C1305F" w:rsidP="00D50554">
            <w:pPr>
              <w:spacing w:after="0" w:line="240" w:lineRule="auto"/>
              <w:rPr>
                <w:rFonts w:ascii="Arial" w:eastAsia="Times New Roman" w:hAnsi="Arial" w:cs="Arial"/>
                <w:color w:val="000000"/>
                <w:sz w:val="18"/>
                <w:szCs w:val="18"/>
                <w:lang w:eastAsia="pt-BR"/>
              </w:rPr>
            </w:pPr>
            <w:r w:rsidRPr="00C1305F">
              <w:rPr>
                <w:rFonts w:ascii="Arial" w:eastAsia="Times New Roman" w:hAnsi="Arial" w:cs="Arial"/>
                <w:color w:val="000000"/>
                <w:sz w:val="18"/>
                <w:szCs w:val="18"/>
                <w:lang w:eastAsia="pt-BR"/>
              </w:rPr>
              <w:t>▪ Imprensa Oficial e sítio eletrônico oficial centralizado de divulgação de licitações ou mantido pelo ente encarregado do procedimento licitatório na rede mundial de computadores.</w:t>
            </w:r>
          </w:p>
        </w:tc>
        <w:tc>
          <w:tcPr>
            <w:tcW w:w="1860" w:type="dxa"/>
            <w:vMerge/>
            <w:vAlign w:val="center"/>
            <w:hideMark/>
          </w:tcPr>
          <w:p w14:paraId="398FDDDB" w14:textId="77777777" w:rsidR="00C1305F" w:rsidRPr="00C1305F" w:rsidRDefault="00C1305F" w:rsidP="00D50554">
            <w:pPr>
              <w:spacing w:after="0" w:line="240" w:lineRule="auto"/>
              <w:rPr>
                <w:rFonts w:ascii="Arial" w:eastAsia="Times New Roman" w:hAnsi="Arial" w:cs="Arial"/>
                <w:color w:val="000000"/>
                <w:sz w:val="18"/>
                <w:szCs w:val="18"/>
                <w:lang w:eastAsia="pt-BR"/>
              </w:rPr>
            </w:pPr>
          </w:p>
        </w:tc>
      </w:tr>
      <w:tr w:rsidR="00C1305F" w:rsidRPr="00C1305F" w14:paraId="240248F1" w14:textId="77777777" w:rsidTr="00D50554">
        <w:trPr>
          <w:trHeight w:val="625"/>
        </w:trPr>
        <w:tc>
          <w:tcPr>
            <w:tcW w:w="26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E5A4C1" w14:textId="77777777" w:rsidR="00C1305F" w:rsidRPr="00C1305F" w:rsidRDefault="00C1305F" w:rsidP="00D50554">
            <w:pPr>
              <w:spacing w:after="0" w:line="240" w:lineRule="auto"/>
              <w:jc w:val="center"/>
              <w:rPr>
                <w:rFonts w:ascii="Arial" w:eastAsia="Times New Roman" w:hAnsi="Arial" w:cs="Arial"/>
                <w:b/>
                <w:bCs/>
                <w:color w:val="000000"/>
                <w:sz w:val="18"/>
                <w:szCs w:val="18"/>
                <w:lang w:eastAsia="pt-BR"/>
              </w:rPr>
            </w:pPr>
            <w:r w:rsidRPr="00C1305F">
              <w:rPr>
                <w:rFonts w:ascii="Arial" w:eastAsia="Times New Roman" w:hAnsi="Arial" w:cs="Arial"/>
                <w:b/>
                <w:bCs/>
                <w:color w:val="000000"/>
                <w:sz w:val="18"/>
                <w:szCs w:val="18"/>
                <w:lang w:eastAsia="pt-BR"/>
              </w:rPr>
              <w:t>Lei nº 13.303/2016 (Lei</w:t>
            </w:r>
          </w:p>
          <w:p w14:paraId="49EE231B" w14:textId="77777777" w:rsidR="00C1305F" w:rsidRPr="00C1305F" w:rsidRDefault="00C1305F" w:rsidP="00D50554">
            <w:pPr>
              <w:spacing w:after="0" w:line="240" w:lineRule="auto"/>
              <w:jc w:val="center"/>
              <w:rPr>
                <w:rFonts w:ascii="Arial" w:eastAsia="Times New Roman" w:hAnsi="Arial" w:cs="Arial"/>
                <w:b/>
                <w:bCs/>
                <w:color w:val="000000"/>
                <w:sz w:val="18"/>
                <w:szCs w:val="18"/>
                <w:lang w:eastAsia="pt-BR"/>
              </w:rPr>
            </w:pPr>
            <w:r w:rsidRPr="00C1305F">
              <w:rPr>
                <w:rFonts w:ascii="Arial" w:eastAsia="Times New Roman" w:hAnsi="Arial" w:cs="Arial"/>
                <w:b/>
                <w:bCs/>
                <w:color w:val="000000"/>
                <w:sz w:val="18"/>
                <w:szCs w:val="18"/>
                <w:lang w:eastAsia="pt-BR"/>
              </w:rPr>
              <w:t>das Estatais)</w:t>
            </w:r>
          </w:p>
        </w:tc>
        <w:tc>
          <w:tcPr>
            <w:tcW w:w="5860" w:type="dxa"/>
            <w:tcBorders>
              <w:left w:val="single" w:sz="4" w:space="0" w:color="auto"/>
              <w:bottom w:val="single" w:sz="4" w:space="0" w:color="auto"/>
            </w:tcBorders>
            <w:shd w:val="clear" w:color="auto" w:fill="auto"/>
            <w:vAlign w:val="center"/>
            <w:hideMark/>
          </w:tcPr>
          <w:p w14:paraId="4FC595FA" w14:textId="77777777" w:rsidR="00C1305F" w:rsidRPr="00C1305F" w:rsidRDefault="00C1305F" w:rsidP="00D50554">
            <w:pPr>
              <w:spacing w:after="0" w:line="240" w:lineRule="auto"/>
              <w:rPr>
                <w:rFonts w:ascii="Arial" w:eastAsia="Times New Roman" w:hAnsi="Arial" w:cs="Arial"/>
                <w:color w:val="000000"/>
                <w:sz w:val="18"/>
                <w:szCs w:val="18"/>
                <w:lang w:eastAsia="pt-BR"/>
              </w:rPr>
            </w:pPr>
            <w:r w:rsidRPr="00C1305F">
              <w:rPr>
                <w:rFonts w:ascii="Arial" w:eastAsia="Times New Roman" w:hAnsi="Arial" w:cs="Arial"/>
                <w:color w:val="000000"/>
                <w:sz w:val="18"/>
                <w:szCs w:val="18"/>
                <w:lang w:eastAsia="pt-BR"/>
              </w:rPr>
              <w:t>▪ Imprensa Oficial e sítio eletrônico oficial do Contratado, da Unidade Executora ou da União.</w:t>
            </w:r>
          </w:p>
        </w:tc>
        <w:tc>
          <w:tcPr>
            <w:tcW w:w="1860" w:type="dxa"/>
            <w:vMerge/>
            <w:tcBorders>
              <w:bottom w:val="single" w:sz="4" w:space="0" w:color="auto"/>
            </w:tcBorders>
            <w:vAlign w:val="center"/>
            <w:hideMark/>
          </w:tcPr>
          <w:p w14:paraId="6A17897C" w14:textId="77777777" w:rsidR="00C1305F" w:rsidRPr="00C1305F" w:rsidRDefault="00C1305F" w:rsidP="00D50554">
            <w:pPr>
              <w:spacing w:after="0" w:line="240" w:lineRule="auto"/>
              <w:rPr>
                <w:rFonts w:ascii="Arial" w:eastAsia="Times New Roman" w:hAnsi="Arial" w:cs="Arial"/>
                <w:color w:val="000000"/>
                <w:sz w:val="18"/>
                <w:szCs w:val="18"/>
                <w:lang w:eastAsia="pt-BR"/>
              </w:rPr>
            </w:pPr>
          </w:p>
        </w:tc>
      </w:tr>
      <w:tr w:rsidR="00C1305F" w:rsidRPr="00C1305F" w14:paraId="5B2EDEB5" w14:textId="77777777" w:rsidTr="00D50554">
        <w:trPr>
          <w:trHeight w:val="274"/>
        </w:trPr>
        <w:tc>
          <w:tcPr>
            <w:tcW w:w="2680" w:type="dxa"/>
            <w:vMerge w:val="restart"/>
            <w:tcBorders>
              <w:top w:val="single" w:sz="4" w:space="0" w:color="auto"/>
              <w:right w:val="single" w:sz="4" w:space="0" w:color="auto"/>
            </w:tcBorders>
            <w:shd w:val="clear" w:color="auto" w:fill="auto"/>
            <w:vAlign w:val="center"/>
            <w:hideMark/>
          </w:tcPr>
          <w:p w14:paraId="06B518CD" w14:textId="77777777" w:rsidR="00C1305F" w:rsidRPr="00C1305F" w:rsidRDefault="00C1305F" w:rsidP="00D50554">
            <w:pPr>
              <w:spacing w:after="0" w:line="240" w:lineRule="auto"/>
              <w:jc w:val="center"/>
              <w:rPr>
                <w:rFonts w:ascii="Arial" w:eastAsia="Times New Roman" w:hAnsi="Arial" w:cs="Arial"/>
                <w:b/>
                <w:bCs/>
                <w:color w:val="000000"/>
                <w:sz w:val="18"/>
                <w:szCs w:val="18"/>
                <w:lang w:eastAsia="pt-BR"/>
              </w:rPr>
            </w:pPr>
            <w:r w:rsidRPr="00C1305F">
              <w:rPr>
                <w:rFonts w:ascii="Arial" w:eastAsia="Times New Roman" w:hAnsi="Arial" w:cs="Arial"/>
                <w:b/>
                <w:bCs/>
                <w:color w:val="000000"/>
                <w:sz w:val="18"/>
                <w:szCs w:val="18"/>
                <w:lang w:eastAsia="pt-BR"/>
              </w:rPr>
              <w:t>Lei nº 14.133/2021</w:t>
            </w:r>
          </w:p>
        </w:tc>
        <w:tc>
          <w:tcPr>
            <w:tcW w:w="5860" w:type="dxa"/>
            <w:tcBorders>
              <w:top w:val="single" w:sz="4" w:space="0" w:color="auto"/>
              <w:left w:val="single" w:sz="4" w:space="0" w:color="auto"/>
              <w:bottom w:val="nil"/>
              <w:right w:val="single" w:sz="4" w:space="0" w:color="auto"/>
            </w:tcBorders>
            <w:shd w:val="clear" w:color="auto" w:fill="auto"/>
          </w:tcPr>
          <w:p w14:paraId="6C851C61" w14:textId="77777777" w:rsidR="00C1305F" w:rsidRPr="00C1305F" w:rsidRDefault="00C1305F" w:rsidP="00D50554">
            <w:pPr>
              <w:spacing w:after="0" w:line="240" w:lineRule="auto"/>
              <w:jc w:val="both"/>
              <w:rPr>
                <w:rFonts w:ascii="Arial" w:eastAsia="Times New Roman" w:hAnsi="Arial" w:cs="Arial"/>
                <w:color w:val="000000"/>
                <w:sz w:val="18"/>
                <w:szCs w:val="18"/>
                <w:lang w:eastAsia="pt-BR"/>
              </w:rPr>
            </w:pPr>
            <w:r w:rsidRPr="00C1305F">
              <w:rPr>
                <w:rFonts w:ascii="Arial" w:eastAsia="Times New Roman" w:hAnsi="Arial" w:cs="Arial"/>
                <w:color w:val="000000"/>
                <w:sz w:val="18"/>
                <w:szCs w:val="18"/>
                <w:lang w:eastAsia="pt-BR"/>
              </w:rPr>
              <w:t>Extrato do Edital:</w:t>
            </w:r>
          </w:p>
        </w:tc>
        <w:tc>
          <w:tcPr>
            <w:tcW w:w="1860" w:type="dxa"/>
            <w:vMerge w:val="restart"/>
            <w:tcBorders>
              <w:left w:val="single" w:sz="4" w:space="0" w:color="auto"/>
            </w:tcBorders>
            <w:shd w:val="clear" w:color="auto" w:fill="auto"/>
            <w:hideMark/>
          </w:tcPr>
          <w:p w14:paraId="310D02BD" w14:textId="0940ED4D" w:rsidR="00C1305F" w:rsidRPr="00C1305F" w:rsidRDefault="00C1305F" w:rsidP="00D50554">
            <w:pPr>
              <w:spacing w:after="0" w:line="240" w:lineRule="auto"/>
              <w:jc w:val="center"/>
              <w:rPr>
                <w:rFonts w:ascii="Arial" w:eastAsia="Times New Roman" w:hAnsi="Arial" w:cs="Arial"/>
                <w:color w:val="000000"/>
                <w:sz w:val="18"/>
                <w:szCs w:val="18"/>
                <w:lang w:eastAsia="pt-BR"/>
              </w:rPr>
            </w:pPr>
            <w:r w:rsidRPr="00C1305F">
              <w:rPr>
                <w:rFonts w:ascii="Arial" w:eastAsia="Times New Roman" w:hAnsi="Arial" w:cs="Arial"/>
                <w:color w:val="000000"/>
                <w:sz w:val="18"/>
                <w:szCs w:val="18"/>
                <w:lang w:eastAsia="pt-BR"/>
              </w:rPr>
              <w:t xml:space="preserve">▪ </w:t>
            </w:r>
            <w:r w:rsidR="001F72D2" w:rsidRPr="001F72D2">
              <w:rPr>
                <w:rFonts w:ascii="Arial" w:eastAsia="Times New Roman" w:hAnsi="Arial" w:cs="Arial"/>
                <w:color w:val="000000"/>
                <w:sz w:val="18"/>
                <w:szCs w:val="18"/>
                <w:lang w:eastAsia="pt-BR"/>
              </w:rPr>
              <w:t>Portal Nacional de Contratações Públicas (PNCP) ou, até 01/04/2027, os municípios com até 20 mil habitantes que não adotarem o PNCP devem publicar em Diário Oficial</w:t>
            </w:r>
            <w:r w:rsidR="004E3B6D">
              <w:rPr>
                <w:rFonts w:ascii="Arial" w:eastAsia="Times New Roman" w:hAnsi="Arial" w:cs="Arial"/>
                <w:color w:val="000000"/>
                <w:sz w:val="18"/>
                <w:szCs w:val="18"/>
                <w:lang w:eastAsia="pt-BR"/>
              </w:rPr>
              <w:t xml:space="preserve"> (DOU ou DOE ou DOM).</w:t>
            </w:r>
          </w:p>
        </w:tc>
      </w:tr>
      <w:tr w:rsidR="00C1305F" w:rsidRPr="00C1305F" w14:paraId="646F254C" w14:textId="77777777" w:rsidTr="00C1305F">
        <w:trPr>
          <w:trHeight w:val="975"/>
        </w:trPr>
        <w:tc>
          <w:tcPr>
            <w:tcW w:w="2680" w:type="dxa"/>
            <w:vMerge/>
            <w:tcBorders>
              <w:right w:val="single" w:sz="4" w:space="0" w:color="auto"/>
            </w:tcBorders>
            <w:shd w:val="clear" w:color="auto" w:fill="auto"/>
            <w:vAlign w:val="center"/>
          </w:tcPr>
          <w:p w14:paraId="30229B9F" w14:textId="77777777" w:rsidR="00C1305F" w:rsidRPr="00C1305F" w:rsidRDefault="00C1305F" w:rsidP="00D50554">
            <w:pPr>
              <w:spacing w:after="0" w:line="240" w:lineRule="auto"/>
              <w:jc w:val="center"/>
              <w:rPr>
                <w:rFonts w:ascii="Arial" w:eastAsia="Times New Roman" w:hAnsi="Arial" w:cs="Arial"/>
                <w:b/>
                <w:bCs/>
                <w:color w:val="000000"/>
                <w:sz w:val="18"/>
                <w:szCs w:val="18"/>
                <w:lang w:eastAsia="pt-BR"/>
              </w:rPr>
            </w:pPr>
          </w:p>
        </w:tc>
        <w:tc>
          <w:tcPr>
            <w:tcW w:w="5860" w:type="dxa"/>
            <w:tcBorders>
              <w:top w:val="nil"/>
              <w:left w:val="single" w:sz="4" w:space="0" w:color="auto"/>
              <w:bottom w:val="single" w:sz="4" w:space="0" w:color="auto"/>
              <w:right w:val="single" w:sz="4" w:space="0" w:color="auto"/>
            </w:tcBorders>
            <w:shd w:val="clear" w:color="auto" w:fill="auto"/>
          </w:tcPr>
          <w:p w14:paraId="3AB902BF" w14:textId="77777777" w:rsidR="00C1305F" w:rsidRPr="00C1305F" w:rsidRDefault="00C1305F" w:rsidP="00D50554">
            <w:pPr>
              <w:spacing w:after="0" w:line="240" w:lineRule="auto"/>
              <w:jc w:val="both"/>
              <w:rPr>
                <w:rFonts w:ascii="Arial" w:eastAsia="Times New Roman" w:hAnsi="Arial" w:cs="Arial"/>
                <w:color w:val="000000"/>
                <w:sz w:val="18"/>
                <w:szCs w:val="18"/>
                <w:lang w:eastAsia="pt-BR"/>
              </w:rPr>
            </w:pPr>
            <w:r w:rsidRPr="00C1305F">
              <w:rPr>
                <w:rFonts w:ascii="Arial" w:eastAsia="Times New Roman" w:hAnsi="Arial" w:cs="Arial"/>
                <w:color w:val="000000"/>
                <w:sz w:val="18"/>
                <w:szCs w:val="18"/>
                <w:lang w:eastAsia="pt-BR"/>
              </w:rPr>
              <w:t xml:space="preserve">▪ </w:t>
            </w:r>
            <w:r w:rsidRPr="00C1305F">
              <w:rPr>
                <w:rFonts w:ascii="Arial" w:eastAsia="Times New Roman" w:hAnsi="Arial" w:cs="Arial"/>
                <w:color w:val="000000"/>
                <w:sz w:val="18"/>
                <w:szCs w:val="18"/>
                <w:u w:val="single"/>
                <w:lang w:eastAsia="pt-BR"/>
              </w:rPr>
              <w:t>Obrigatório:</w:t>
            </w:r>
            <w:r w:rsidRPr="00C1305F">
              <w:rPr>
                <w:rFonts w:ascii="Arial" w:eastAsia="Times New Roman" w:hAnsi="Arial" w:cs="Arial"/>
                <w:color w:val="000000"/>
                <w:sz w:val="18"/>
                <w:szCs w:val="18"/>
                <w:lang w:eastAsia="pt-BR"/>
              </w:rPr>
              <w:t xml:space="preserve"> Publicidade do edital de licitação mediante divulgação e manutenção do inteiro teor do ato convocatório e de seus anexos no Portal Nacional de Contratações Públicas (PNCP) - (Exceto para PMs com até 20 mil ainda sem adesão ao PNCP);</w:t>
            </w:r>
          </w:p>
          <w:p w14:paraId="66AB2703" w14:textId="77777777" w:rsidR="00C1305F" w:rsidRPr="00C1305F" w:rsidRDefault="00C1305F" w:rsidP="00D50554">
            <w:pPr>
              <w:spacing w:after="0" w:line="240" w:lineRule="auto"/>
              <w:jc w:val="both"/>
              <w:rPr>
                <w:rFonts w:ascii="Arial" w:eastAsia="Times New Roman" w:hAnsi="Arial" w:cs="Arial"/>
                <w:color w:val="000000"/>
                <w:sz w:val="18"/>
                <w:szCs w:val="18"/>
                <w:lang w:eastAsia="pt-BR"/>
              </w:rPr>
            </w:pPr>
          </w:p>
          <w:p w14:paraId="0F8C55FB" w14:textId="5C3FF8C8" w:rsidR="00C1305F" w:rsidRDefault="00C1305F" w:rsidP="00D50554">
            <w:pPr>
              <w:spacing w:after="0" w:line="240" w:lineRule="auto"/>
              <w:jc w:val="both"/>
              <w:rPr>
                <w:rFonts w:ascii="Arial" w:eastAsia="Times New Roman" w:hAnsi="Arial" w:cs="Arial"/>
                <w:color w:val="000000"/>
                <w:sz w:val="18"/>
                <w:szCs w:val="18"/>
                <w:lang w:eastAsia="pt-BR"/>
              </w:rPr>
            </w:pPr>
            <w:r w:rsidRPr="00C1305F">
              <w:rPr>
                <w:rFonts w:ascii="Arial" w:eastAsia="Times New Roman" w:hAnsi="Arial" w:cs="Arial"/>
                <w:color w:val="000000"/>
                <w:sz w:val="18"/>
                <w:szCs w:val="18"/>
                <w:lang w:eastAsia="pt-BR"/>
              </w:rPr>
              <w:t xml:space="preserve">▪ </w:t>
            </w:r>
            <w:r w:rsidRPr="00C1305F">
              <w:rPr>
                <w:rFonts w:ascii="Arial" w:eastAsia="Times New Roman" w:hAnsi="Arial" w:cs="Arial"/>
                <w:color w:val="000000"/>
                <w:sz w:val="18"/>
                <w:szCs w:val="18"/>
                <w:u w:val="single"/>
                <w:lang w:eastAsia="pt-BR"/>
              </w:rPr>
              <w:t>Obrigatório</w:t>
            </w:r>
            <w:r w:rsidRPr="00C1305F">
              <w:rPr>
                <w:rFonts w:ascii="Arial" w:eastAsia="Times New Roman" w:hAnsi="Arial" w:cs="Arial"/>
                <w:color w:val="000000"/>
                <w:sz w:val="18"/>
                <w:szCs w:val="18"/>
                <w:lang w:eastAsia="pt-BR"/>
              </w:rPr>
              <w:t xml:space="preserve">: </w:t>
            </w:r>
            <w:r w:rsidR="00622826">
              <w:rPr>
                <w:rFonts w:ascii="Arial" w:eastAsia="Times New Roman" w:hAnsi="Arial" w:cs="Arial"/>
                <w:color w:val="000000"/>
                <w:sz w:val="18"/>
                <w:szCs w:val="18"/>
                <w:lang w:eastAsia="pt-BR"/>
              </w:rPr>
              <w:t>P</w:t>
            </w:r>
            <w:r w:rsidR="00622826" w:rsidRPr="00622826">
              <w:rPr>
                <w:rFonts w:ascii="Arial" w:eastAsia="Times New Roman" w:hAnsi="Arial" w:cs="Arial"/>
                <w:color w:val="000000"/>
                <w:sz w:val="18"/>
                <w:szCs w:val="18"/>
                <w:lang w:eastAsia="pt-BR"/>
              </w:rPr>
              <w:t>ublicação do extrato do edital no Diário Oficial da União, ou do Estado, ou do Distrito Federal, ou do Município, ou, no caso de consórcio público, do ente de maior nível entre eles</w:t>
            </w:r>
            <w:r w:rsidR="00524926">
              <w:rPr>
                <w:rFonts w:ascii="Arial" w:eastAsia="Times New Roman" w:hAnsi="Arial" w:cs="Arial"/>
                <w:color w:val="000000"/>
                <w:sz w:val="18"/>
                <w:szCs w:val="18"/>
                <w:lang w:eastAsia="pt-BR"/>
              </w:rPr>
              <w:t>;</w:t>
            </w:r>
          </w:p>
          <w:p w14:paraId="0842583F" w14:textId="77777777" w:rsidR="00524926" w:rsidRPr="00C1305F" w:rsidRDefault="00524926" w:rsidP="00D50554">
            <w:pPr>
              <w:spacing w:after="0" w:line="240" w:lineRule="auto"/>
              <w:jc w:val="both"/>
              <w:rPr>
                <w:rFonts w:ascii="Arial" w:eastAsia="Times New Roman" w:hAnsi="Arial" w:cs="Arial"/>
                <w:color w:val="000000"/>
                <w:sz w:val="18"/>
                <w:szCs w:val="18"/>
                <w:lang w:eastAsia="pt-BR"/>
              </w:rPr>
            </w:pPr>
          </w:p>
          <w:p w14:paraId="15CB3FE6" w14:textId="77777777" w:rsidR="00C1305F" w:rsidRPr="00C1305F" w:rsidRDefault="00C1305F" w:rsidP="00D50554">
            <w:pPr>
              <w:spacing w:after="0" w:line="240" w:lineRule="auto"/>
              <w:jc w:val="both"/>
              <w:rPr>
                <w:rFonts w:ascii="Arial" w:eastAsia="Times New Roman" w:hAnsi="Arial" w:cs="Arial"/>
                <w:color w:val="000000"/>
                <w:sz w:val="18"/>
                <w:szCs w:val="18"/>
                <w:lang w:eastAsia="pt-BR"/>
              </w:rPr>
            </w:pPr>
            <w:r w:rsidRPr="00C1305F">
              <w:rPr>
                <w:rFonts w:ascii="Arial" w:eastAsia="Times New Roman" w:hAnsi="Arial" w:cs="Arial"/>
                <w:color w:val="000000"/>
                <w:sz w:val="18"/>
                <w:szCs w:val="18"/>
                <w:lang w:eastAsia="pt-BR"/>
              </w:rPr>
              <w:t xml:space="preserve">▪ </w:t>
            </w:r>
            <w:r w:rsidRPr="00C1305F">
              <w:rPr>
                <w:rFonts w:ascii="Arial" w:eastAsia="Times New Roman" w:hAnsi="Arial" w:cs="Arial"/>
                <w:color w:val="000000"/>
                <w:sz w:val="18"/>
                <w:szCs w:val="18"/>
                <w:u w:val="single"/>
                <w:lang w:eastAsia="pt-BR"/>
              </w:rPr>
              <w:t xml:space="preserve">Obrigatório: </w:t>
            </w:r>
            <w:r w:rsidRPr="00C1305F">
              <w:rPr>
                <w:rFonts w:ascii="Arial" w:eastAsia="Times New Roman" w:hAnsi="Arial" w:cs="Arial"/>
                <w:color w:val="000000"/>
                <w:sz w:val="18"/>
                <w:szCs w:val="18"/>
                <w:lang w:eastAsia="pt-BR"/>
              </w:rPr>
              <w:t>Jornal diário de grande circulação (Pode ser em jornal do Estado).</w:t>
            </w:r>
          </w:p>
          <w:p w14:paraId="315F197F" w14:textId="77777777" w:rsidR="00C1305F" w:rsidRPr="00C1305F" w:rsidRDefault="00C1305F" w:rsidP="00D50554">
            <w:pPr>
              <w:spacing w:after="0" w:line="240" w:lineRule="auto"/>
              <w:jc w:val="both"/>
              <w:rPr>
                <w:rFonts w:ascii="Arial" w:eastAsia="Times New Roman" w:hAnsi="Arial" w:cs="Arial"/>
                <w:color w:val="000000"/>
                <w:sz w:val="18"/>
                <w:szCs w:val="18"/>
                <w:lang w:eastAsia="pt-BR"/>
              </w:rPr>
            </w:pPr>
          </w:p>
          <w:p w14:paraId="4EDFC26D" w14:textId="15A31812" w:rsidR="00C1305F" w:rsidRPr="00C1305F" w:rsidRDefault="00C1305F" w:rsidP="00D50554">
            <w:pPr>
              <w:spacing w:after="0" w:line="240" w:lineRule="auto"/>
              <w:jc w:val="both"/>
              <w:rPr>
                <w:rFonts w:ascii="Arial" w:eastAsia="Times New Roman" w:hAnsi="Arial" w:cs="Arial"/>
                <w:color w:val="000000"/>
                <w:sz w:val="18"/>
                <w:szCs w:val="18"/>
                <w:lang w:eastAsia="pt-BR"/>
              </w:rPr>
            </w:pPr>
            <w:r w:rsidRPr="00C1305F">
              <w:rPr>
                <w:rFonts w:ascii="Arial" w:eastAsia="Times New Roman" w:hAnsi="Arial" w:cs="Arial"/>
                <w:color w:val="000000"/>
                <w:sz w:val="18"/>
                <w:szCs w:val="18"/>
                <w:lang w:eastAsia="pt-BR"/>
              </w:rPr>
              <w:t>▪ É facultada a divulgação adicional e a manutenção do inteiro teor do edital e de seus anexos em sítio eletrônico oficial do ente federativo do órgão ou entidade responsável pela licitação ou, no caso de consórcio público, do ente de maior nível entre eles, admitida, ainda, a divulgação direta a interessados devidamente cadastrados para esse fim.</w:t>
            </w:r>
          </w:p>
          <w:p w14:paraId="7932B0C7" w14:textId="77777777" w:rsidR="00C1305F" w:rsidRPr="00C1305F" w:rsidRDefault="00C1305F" w:rsidP="00D50554">
            <w:pPr>
              <w:spacing w:after="0" w:line="240" w:lineRule="auto"/>
              <w:jc w:val="both"/>
              <w:rPr>
                <w:rFonts w:ascii="Arial" w:eastAsia="Times New Roman" w:hAnsi="Arial" w:cs="Arial"/>
                <w:color w:val="000000"/>
                <w:sz w:val="18"/>
                <w:szCs w:val="18"/>
                <w:lang w:eastAsia="pt-BR"/>
              </w:rPr>
            </w:pPr>
          </w:p>
          <w:p w14:paraId="28B4B2B0" w14:textId="3715FEA0" w:rsidR="00C1305F" w:rsidRPr="00C1305F" w:rsidRDefault="00C1305F" w:rsidP="00D50554">
            <w:pPr>
              <w:spacing w:after="0" w:line="240" w:lineRule="auto"/>
              <w:jc w:val="both"/>
              <w:rPr>
                <w:rFonts w:ascii="Arial" w:eastAsia="Times New Roman" w:hAnsi="Arial" w:cs="Arial"/>
                <w:color w:val="000000"/>
                <w:sz w:val="18"/>
                <w:szCs w:val="18"/>
                <w:lang w:eastAsia="pt-BR"/>
              </w:rPr>
            </w:pPr>
            <w:r w:rsidRPr="00C1305F">
              <w:rPr>
                <w:rFonts w:ascii="Arial" w:eastAsia="Times New Roman" w:hAnsi="Arial" w:cs="Arial"/>
                <w:color w:val="000000"/>
                <w:sz w:val="18"/>
                <w:szCs w:val="18"/>
                <w:lang w:eastAsia="pt-BR"/>
              </w:rPr>
              <w:t>▪ Até 01/04/2027, é facultado aos municípios com até 20 mil habitantes adotarem o PNCP, sendo que, mesmo que o adotem e realizem a publicação do extrato nesse Portal, a publicação no Diário Oficial da União, ou do Estado, ou do Distrito Federal, ou do Município,</w:t>
            </w:r>
            <w:r w:rsidR="00A02B23">
              <w:rPr>
                <w:rFonts w:ascii="Arial" w:eastAsia="Times New Roman" w:hAnsi="Arial" w:cs="Arial"/>
                <w:color w:val="000000"/>
                <w:sz w:val="18"/>
                <w:szCs w:val="18"/>
                <w:lang w:eastAsia="pt-BR"/>
              </w:rPr>
              <w:t xml:space="preserve"> </w:t>
            </w:r>
            <w:r w:rsidRPr="00C1305F">
              <w:rPr>
                <w:rFonts w:ascii="Arial" w:eastAsia="Times New Roman" w:hAnsi="Arial" w:cs="Arial"/>
                <w:color w:val="000000"/>
                <w:sz w:val="18"/>
                <w:szCs w:val="18"/>
                <w:lang w:eastAsia="pt-BR"/>
              </w:rPr>
              <w:t>bem como em jornal diário de grande circulação, se mantém obrigatória.</w:t>
            </w:r>
          </w:p>
          <w:p w14:paraId="3737CF19" w14:textId="77777777" w:rsidR="00C1305F" w:rsidRPr="00C1305F" w:rsidRDefault="00C1305F" w:rsidP="00D50554">
            <w:pPr>
              <w:spacing w:after="0" w:line="240" w:lineRule="auto"/>
              <w:rPr>
                <w:rFonts w:ascii="Arial" w:eastAsia="Times New Roman" w:hAnsi="Arial" w:cs="Arial"/>
                <w:color w:val="000000"/>
                <w:sz w:val="18"/>
                <w:szCs w:val="18"/>
                <w:lang w:eastAsia="pt-BR"/>
              </w:rPr>
            </w:pPr>
          </w:p>
        </w:tc>
        <w:tc>
          <w:tcPr>
            <w:tcW w:w="1860" w:type="dxa"/>
            <w:vMerge/>
            <w:tcBorders>
              <w:left w:val="single" w:sz="4" w:space="0" w:color="auto"/>
            </w:tcBorders>
            <w:shd w:val="clear" w:color="auto" w:fill="auto"/>
          </w:tcPr>
          <w:p w14:paraId="7310BEA8" w14:textId="77777777" w:rsidR="00C1305F" w:rsidRPr="00C1305F" w:rsidRDefault="00C1305F" w:rsidP="00D50554">
            <w:pPr>
              <w:spacing w:after="0" w:line="240" w:lineRule="auto"/>
              <w:jc w:val="center"/>
              <w:rPr>
                <w:rFonts w:ascii="Arial" w:eastAsia="Times New Roman" w:hAnsi="Arial" w:cs="Arial"/>
                <w:color w:val="000000"/>
                <w:sz w:val="18"/>
                <w:szCs w:val="18"/>
                <w:lang w:eastAsia="pt-BR"/>
              </w:rPr>
            </w:pPr>
          </w:p>
        </w:tc>
      </w:tr>
    </w:tbl>
    <w:p w14:paraId="1F3DE582" w14:textId="77777777" w:rsidR="00151F4B" w:rsidRDefault="00151F4B" w:rsidP="00151F4B">
      <w:pPr>
        <w:rPr>
          <w:rFonts w:ascii="Arial" w:hAnsi="Arial" w:cs="Arial"/>
          <w:sz w:val="18"/>
          <w:szCs w:val="18"/>
        </w:rPr>
      </w:pPr>
      <w:r w:rsidRPr="00151F4B">
        <w:rPr>
          <w:rFonts w:ascii="Arial" w:hAnsi="Arial" w:cs="Arial"/>
          <w:sz w:val="18"/>
          <w:szCs w:val="18"/>
        </w:rPr>
        <w:t>- No caso de Imprensa Oficial do Tomador, o Convenente deve apresentar declaração que informe qual é o instrumento considerado como imprensa oficial e, também, qual é a lei e o respectivo artigo onde consta esta definição.</w:t>
      </w:r>
      <w:r>
        <w:rPr>
          <w:rFonts w:ascii="Arial" w:hAnsi="Arial" w:cs="Arial"/>
          <w:sz w:val="18"/>
          <w:szCs w:val="18"/>
        </w:rPr>
        <w:t xml:space="preserve"> </w:t>
      </w:r>
    </w:p>
    <w:p w14:paraId="1B7DDBC3" w14:textId="78B051C5" w:rsidR="00151F4B" w:rsidRDefault="00151F4B" w:rsidP="00151F4B">
      <w:pPr>
        <w:rPr>
          <w:rFonts w:ascii="Arial" w:hAnsi="Arial" w:cs="Arial"/>
          <w:sz w:val="18"/>
          <w:szCs w:val="18"/>
        </w:rPr>
      </w:pPr>
      <w:r w:rsidRPr="00151F4B">
        <w:rPr>
          <w:rFonts w:ascii="Arial" w:hAnsi="Arial" w:cs="Arial"/>
          <w:sz w:val="18"/>
          <w:szCs w:val="18"/>
        </w:rPr>
        <w:t xml:space="preserve">Observação: Caso o instrumento adotado pelo tomador como imprensa oficial seja quadro ou mural de avisos, além das </w:t>
      </w:r>
      <w:r w:rsidRPr="00766352">
        <w:rPr>
          <w:rFonts w:ascii="Arial" w:hAnsi="Arial" w:cs="Arial"/>
          <w:sz w:val="18"/>
          <w:szCs w:val="18"/>
        </w:rPr>
        <w:t>informações solicitadas na observação acima, deve-se incluir na declaração o período e o local da publicação.</w:t>
      </w:r>
    </w:p>
    <w:p w14:paraId="77E5E583" w14:textId="2B379214" w:rsidR="00151F4B" w:rsidRPr="00766352" w:rsidRDefault="00151F4B" w:rsidP="00151F4B">
      <w:pPr>
        <w:spacing w:after="70" w:line="360" w:lineRule="auto"/>
        <w:jc w:val="both"/>
        <w:rPr>
          <w:rFonts w:ascii="Arial" w:hAnsi="Arial" w:cs="Arial"/>
          <w:sz w:val="18"/>
          <w:szCs w:val="18"/>
        </w:rPr>
      </w:pPr>
      <w:r w:rsidRPr="00766352">
        <w:rPr>
          <w:rFonts w:ascii="Arial" w:hAnsi="Arial" w:cs="Arial"/>
          <w:sz w:val="18"/>
          <w:szCs w:val="18"/>
        </w:rPr>
        <w:t>2) O quadro a seguir apresenta a legislação aplicável de acordo com o órgão ou entidade responsável pelo processo licitatório/processo de contratação:</w:t>
      </w:r>
    </w:p>
    <w:tbl>
      <w:tblPr>
        <w:tblStyle w:val="Tabelacomgrade"/>
        <w:tblW w:w="0" w:type="auto"/>
        <w:tblLook w:val="04A0" w:firstRow="1" w:lastRow="0" w:firstColumn="1" w:lastColumn="0" w:noHBand="0" w:noVBand="1"/>
      </w:tblPr>
      <w:tblGrid>
        <w:gridCol w:w="5027"/>
        <w:gridCol w:w="5027"/>
      </w:tblGrid>
      <w:tr w:rsidR="007C13D4" w:rsidRPr="00657BFA" w14:paraId="0E45EFA3" w14:textId="77777777" w:rsidTr="00657BFA">
        <w:trPr>
          <w:trHeight w:val="513"/>
        </w:trPr>
        <w:tc>
          <w:tcPr>
            <w:tcW w:w="5027" w:type="dxa"/>
            <w:vAlign w:val="center"/>
          </w:tcPr>
          <w:p w14:paraId="713A928B" w14:textId="01B832D6" w:rsidR="007C13D4" w:rsidRPr="00657BFA" w:rsidRDefault="00BD42BB" w:rsidP="00BD42BB">
            <w:pPr>
              <w:pStyle w:val="Default"/>
              <w:jc w:val="center"/>
              <w:rPr>
                <w:sz w:val="18"/>
                <w:szCs w:val="18"/>
              </w:rPr>
            </w:pPr>
            <w:r w:rsidRPr="00657BFA">
              <w:rPr>
                <w:b/>
                <w:bCs/>
                <w:sz w:val="18"/>
                <w:szCs w:val="18"/>
              </w:rPr>
              <w:lastRenderedPageBreak/>
              <w:t>Entidade responsável pelo processo licitatório/processo de contratação</w:t>
            </w:r>
          </w:p>
        </w:tc>
        <w:tc>
          <w:tcPr>
            <w:tcW w:w="5027" w:type="dxa"/>
            <w:vAlign w:val="center"/>
          </w:tcPr>
          <w:p w14:paraId="6F14DBEC" w14:textId="3023BD73" w:rsidR="007C13D4" w:rsidRPr="00657BFA" w:rsidRDefault="00BD42BB" w:rsidP="00BD42BB">
            <w:pPr>
              <w:pStyle w:val="Default"/>
              <w:jc w:val="center"/>
              <w:rPr>
                <w:sz w:val="18"/>
                <w:szCs w:val="18"/>
              </w:rPr>
            </w:pPr>
            <w:r w:rsidRPr="00657BFA">
              <w:rPr>
                <w:b/>
                <w:bCs/>
                <w:sz w:val="18"/>
                <w:szCs w:val="18"/>
              </w:rPr>
              <w:t>Qual legislação se aplica</w:t>
            </w:r>
          </w:p>
        </w:tc>
      </w:tr>
      <w:tr w:rsidR="007C13D4" w:rsidRPr="00657BFA" w14:paraId="7DC5AEE5" w14:textId="77777777" w:rsidTr="00AD4E67">
        <w:tc>
          <w:tcPr>
            <w:tcW w:w="5027" w:type="dxa"/>
            <w:vAlign w:val="center"/>
          </w:tcPr>
          <w:p w14:paraId="512B7439" w14:textId="3672619A" w:rsidR="007C13D4" w:rsidRPr="00657BFA" w:rsidRDefault="00715955" w:rsidP="00AD4E67">
            <w:pPr>
              <w:spacing w:after="70" w:line="360" w:lineRule="auto"/>
              <w:jc w:val="center"/>
              <w:rPr>
                <w:rFonts w:ascii="Arial" w:hAnsi="Arial" w:cs="Arial"/>
                <w:sz w:val="18"/>
                <w:szCs w:val="18"/>
              </w:rPr>
            </w:pPr>
            <w:r w:rsidRPr="00657BFA">
              <w:rPr>
                <w:rFonts w:ascii="Arial" w:hAnsi="Arial" w:cs="Arial"/>
                <w:sz w:val="18"/>
                <w:szCs w:val="18"/>
              </w:rPr>
              <w:t>Administração direta, autárquica e fundacional</w:t>
            </w:r>
          </w:p>
        </w:tc>
        <w:tc>
          <w:tcPr>
            <w:tcW w:w="5027" w:type="dxa"/>
          </w:tcPr>
          <w:p w14:paraId="10323679" w14:textId="77777777" w:rsidR="00715955" w:rsidRPr="00657BFA" w:rsidRDefault="00715955" w:rsidP="002C03BA">
            <w:pPr>
              <w:spacing w:after="70"/>
              <w:jc w:val="both"/>
              <w:rPr>
                <w:rFonts w:ascii="Arial" w:hAnsi="Arial" w:cs="Arial"/>
                <w:sz w:val="18"/>
                <w:szCs w:val="18"/>
              </w:rPr>
            </w:pPr>
            <w:r w:rsidRPr="00657BFA">
              <w:rPr>
                <w:rFonts w:ascii="Arial" w:hAnsi="Arial" w:cs="Arial"/>
                <w:sz w:val="18"/>
                <w:szCs w:val="18"/>
              </w:rPr>
              <w:t>- Lei 14.133/2021;</w:t>
            </w:r>
          </w:p>
          <w:p w14:paraId="7160675E" w14:textId="0D8AFDC6" w:rsidR="00715955" w:rsidRPr="00657BFA" w:rsidRDefault="00715955" w:rsidP="002C03BA">
            <w:pPr>
              <w:spacing w:after="70"/>
              <w:jc w:val="both"/>
              <w:rPr>
                <w:rFonts w:ascii="Arial" w:hAnsi="Arial" w:cs="Arial"/>
                <w:sz w:val="18"/>
                <w:szCs w:val="18"/>
              </w:rPr>
            </w:pPr>
            <w:r w:rsidRPr="00657BFA">
              <w:rPr>
                <w:rFonts w:ascii="Arial" w:hAnsi="Arial" w:cs="Arial"/>
                <w:sz w:val="18"/>
                <w:szCs w:val="18"/>
              </w:rPr>
              <w:t xml:space="preserve">- Lei 8.666/1993, Lei 10.520/2002 e RDC (Lei 12.462/2011 </w:t>
            </w:r>
            <w:proofErr w:type="spellStart"/>
            <w:r w:rsidRPr="00657BFA">
              <w:rPr>
                <w:rFonts w:ascii="Arial" w:hAnsi="Arial" w:cs="Arial"/>
                <w:sz w:val="18"/>
                <w:szCs w:val="18"/>
              </w:rPr>
              <w:t>art</w:t>
            </w:r>
            <w:proofErr w:type="spellEnd"/>
            <w:r w:rsidRPr="00657BFA">
              <w:rPr>
                <w:rFonts w:ascii="Arial" w:hAnsi="Arial" w:cs="Arial"/>
                <w:sz w:val="18"/>
                <w:szCs w:val="18"/>
              </w:rPr>
              <w:t xml:space="preserve"> 1º ao 47 A): Processos licitatórios, inclusive os de dispensa ou inexigibilidade de </w:t>
            </w:r>
            <w:r w:rsidR="00A962C3" w:rsidRPr="00657BFA">
              <w:rPr>
                <w:rFonts w:ascii="Arial" w:hAnsi="Arial" w:cs="Arial"/>
                <w:sz w:val="18"/>
                <w:szCs w:val="18"/>
              </w:rPr>
              <w:t>licitação</w:t>
            </w:r>
            <w:r w:rsidR="00D05ABF" w:rsidRPr="00657BFA">
              <w:rPr>
                <w:rFonts w:ascii="Arial" w:hAnsi="Arial" w:cs="Arial"/>
                <w:sz w:val="18"/>
                <w:szCs w:val="18"/>
              </w:rPr>
              <w:t xml:space="preserve"> (desde que </w:t>
            </w:r>
            <w:r w:rsidR="00A962C3" w:rsidRPr="00657BFA">
              <w:rPr>
                <w:rFonts w:ascii="Arial" w:hAnsi="Arial" w:cs="Arial"/>
                <w:sz w:val="18"/>
                <w:szCs w:val="18"/>
              </w:rPr>
              <w:t>publicado</w:t>
            </w:r>
            <w:r w:rsidR="00D05ABF" w:rsidRPr="00657BFA">
              <w:rPr>
                <w:rFonts w:ascii="Arial" w:hAnsi="Arial" w:cs="Arial"/>
                <w:sz w:val="18"/>
                <w:szCs w:val="18"/>
              </w:rPr>
              <w:t>s</w:t>
            </w:r>
            <w:r w:rsidR="00A962C3" w:rsidRPr="00657BFA">
              <w:rPr>
                <w:rFonts w:ascii="Arial" w:hAnsi="Arial" w:cs="Arial"/>
                <w:sz w:val="18"/>
                <w:szCs w:val="18"/>
              </w:rPr>
              <w:t xml:space="preserve"> até 29/12/2023</w:t>
            </w:r>
            <w:r w:rsidR="00D05ABF" w:rsidRPr="00657BFA">
              <w:rPr>
                <w:rFonts w:ascii="Arial" w:hAnsi="Arial" w:cs="Arial"/>
                <w:sz w:val="18"/>
                <w:szCs w:val="18"/>
              </w:rPr>
              <w:t>);</w:t>
            </w:r>
          </w:p>
          <w:p w14:paraId="0B169E5B" w14:textId="1A6A6FD2" w:rsidR="007C13D4" w:rsidRPr="00657BFA" w:rsidRDefault="00715955" w:rsidP="002C03BA">
            <w:pPr>
              <w:spacing w:after="70"/>
              <w:jc w:val="both"/>
              <w:rPr>
                <w:rFonts w:ascii="Arial" w:hAnsi="Arial" w:cs="Arial"/>
                <w:sz w:val="18"/>
                <w:szCs w:val="18"/>
              </w:rPr>
            </w:pPr>
            <w:r w:rsidRPr="00657BFA">
              <w:rPr>
                <w:rFonts w:ascii="Arial" w:hAnsi="Arial" w:cs="Arial"/>
                <w:sz w:val="18"/>
                <w:szCs w:val="18"/>
              </w:rPr>
              <w:t>- Lei 13.019/2014 e atualizações: Parcerias com Organizações da Sociedade Civil.</w:t>
            </w:r>
          </w:p>
        </w:tc>
      </w:tr>
      <w:tr w:rsidR="007C13D4" w:rsidRPr="00657BFA" w14:paraId="2D780D7B" w14:textId="77777777" w:rsidTr="00AD4E67">
        <w:tc>
          <w:tcPr>
            <w:tcW w:w="5027" w:type="dxa"/>
            <w:vAlign w:val="center"/>
          </w:tcPr>
          <w:p w14:paraId="2C070048" w14:textId="1F15B240" w:rsidR="007C13D4" w:rsidRPr="00657BFA" w:rsidRDefault="00715955" w:rsidP="00AD4E67">
            <w:pPr>
              <w:spacing w:after="70" w:line="360" w:lineRule="auto"/>
              <w:jc w:val="center"/>
              <w:rPr>
                <w:rFonts w:ascii="Arial" w:hAnsi="Arial" w:cs="Arial"/>
                <w:sz w:val="18"/>
                <w:szCs w:val="18"/>
              </w:rPr>
            </w:pPr>
            <w:r w:rsidRPr="00657BFA">
              <w:rPr>
                <w:rFonts w:ascii="Arial" w:hAnsi="Arial" w:cs="Arial"/>
                <w:sz w:val="18"/>
                <w:szCs w:val="18"/>
              </w:rPr>
              <w:t>Empresas pública e sociedade de Economia Mista</w:t>
            </w:r>
          </w:p>
        </w:tc>
        <w:tc>
          <w:tcPr>
            <w:tcW w:w="5027" w:type="dxa"/>
          </w:tcPr>
          <w:p w14:paraId="19C8FAFB" w14:textId="77777777" w:rsidR="001112B7" w:rsidRPr="00657BFA" w:rsidRDefault="001112B7" w:rsidP="002C03BA">
            <w:pPr>
              <w:spacing w:after="70"/>
              <w:jc w:val="both"/>
              <w:rPr>
                <w:rFonts w:ascii="Arial" w:hAnsi="Arial" w:cs="Arial"/>
                <w:sz w:val="18"/>
                <w:szCs w:val="18"/>
              </w:rPr>
            </w:pPr>
            <w:r w:rsidRPr="00657BFA">
              <w:rPr>
                <w:rFonts w:ascii="Arial" w:hAnsi="Arial" w:cs="Arial"/>
                <w:sz w:val="18"/>
                <w:szCs w:val="18"/>
              </w:rPr>
              <w:t>- Lei 13.303/2016 – Como norma primária;</w:t>
            </w:r>
          </w:p>
          <w:p w14:paraId="4E51407B" w14:textId="77777777" w:rsidR="001112B7" w:rsidRPr="00657BFA" w:rsidRDefault="001112B7" w:rsidP="002C03BA">
            <w:pPr>
              <w:spacing w:after="70"/>
              <w:jc w:val="both"/>
              <w:rPr>
                <w:rFonts w:ascii="Arial" w:hAnsi="Arial" w:cs="Arial"/>
                <w:sz w:val="18"/>
                <w:szCs w:val="18"/>
              </w:rPr>
            </w:pPr>
            <w:r w:rsidRPr="00657BFA">
              <w:rPr>
                <w:rFonts w:ascii="Arial" w:hAnsi="Arial" w:cs="Arial"/>
                <w:sz w:val="18"/>
                <w:szCs w:val="18"/>
              </w:rPr>
              <w:t>- Lei 14.133/2021: nos casos expressamente determinados pela Lei 13.303/2016:</w:t>
            </w:r>
          </w:p>
          <w:p w14:paraId="1E238B99" w14:textId="2FDE78F7" w:rsidR="001112B7" w:rsidRPr="00657BFA" w:rsidRDefault="00AE459A" w:rsidP="002C03BA">
            <w:pPr>
              <w:spacing w:after="70"/>
              <w:jc w:val="both"/>
              <w:rPr>
                <w:rFonts w:ascii="Arial" w:hAnsi="Arial" w:cs="Arial"/>
                <w:sz w:val="18"/>
                <w:szCs w:val="18"/>
              </w:rPr>
            </w:pPr>
            <w:r>
              <w:rPr>
                <w:rFonts w:ascii="Arial" w:hAnsi="Arial" w:cs="Arial"/>
                <w:sz w:val="18"/>
                <w:szCs w:val="18"/>
              </w:rPr>
              <w:t xml:space="preserve">   </w:t>
            </w:r>
            <w:r w:rsidR="001112B7" w:rsidRPr="00657BFA">
              <w:rPr>
                <w:rFonts w:ascii="Arial" w:hAnsi="Arial" w:cs="Arial"/>
                <w:sz w:val="18"/>
                <w:szCs w:val="18"/>
              </w:rPr>
              <w:t>• Critérios de desempate (Art. 60);</w:t>
            </w:r>
          </w:p>
          <w:p w14:paraId="54AF290C" w14:textId="48778AAE" w:rsidR="001112B7" w:rsidRPr="00657BFA" w:rsidRDefault="00AE459A" w:rsidP="002C03BA">
            <w:pPr>
              <w:spacing w:after="70"/>
              <w:jc w:val="both"/>
              <w:rPr>
                <w:rFonts w:ascii="Arial" w:hAnsi="Arial" w:cs="Arial"/>
                <w:sz w:val="18"/>
                <w:szCs w:val="18"/>
              </w:rPr>
            </w:pPr>
            <w:r>
              <w:rPr>
                <w:rFonts w:ascii="Arial" w:hAnsi="Arial" w:cs="Arial"/>
                <w:sz w:val="18"/>
                <w:szCs w:val="18"/>
              </w:rPr>
              <w:t xml:space="preserve">   </w:t>
            </w:r>
            <w:r w:rsidR="001112B7" w:rsidRPr="00657BFA">
              <w:rPr>
                <w:rFonts w:ascii="Arial" w:hAnsi="Arial" w:cs="Arial"/>
                <w:sz w:val="18"/>
                <w:szCs w:val="18"/>
              </w:rPr>
              <w:t>• Modalidade Pregão (Art. 32);</w:t>
            </w:r>
          </w:p>
          <w:p w14:paraId="5EC6A19A" w14:textId="59516EF7" w:rsidR="001112B7" w:rsidRPr="00657BFA" w:rsidRDefault="00AE459A" w:rsidP="002C03BA">
            <w:pPr>
              <w:spacing w:after="70"/>
              <w:jc w:val="both"/>
              <w:rPr>
                <w:rFonts w:ascii="Arial" w:hAnsi="Arial" w:cs="Arial"/>
                <w:sz w:val="18"/>
                <w:szCs w:val="18"/>
              </w:rPr>
            </w:pPr>
            <w:r>
              <w:rPr>
                <w:rFonts w:ascii="Arial" w:hAnsi="Arial" w:cs="Arial"/>
                <w:sz w:val="18"/>
                <w:szCs w:val="18"/>
              </w:rPr>
              <w:t xml:space="preserve">   </w:t>
            </w:r>
            <w:r w:rsidR="001112B7" w:rsidRPr="00657BFA">
              <w:rPr>
                <w:rFonts w:ascii="Arial" w:hAnsi="Arial" w:cs="Arial"/>
                <w:sz w:val="18"/>
                <w:szCs w:val="18"/>
              </w:rPr>
              <w:t>• Disposições Penais (Art. 178).</w:t>
            </w:r>
          </w:p>
          <w:p w14:paraId="23A2893F" w14:textId="673FCC57" w:rsidR="007C13D4" w:rsidRPr="00657BFA" w:rsidRDefault="001112B7" w:rsidP="002C03BA">
            <w:pPr>
              <w:spacing w:after="70"/>
              <w:jc w:val="both"/>
              <w:rPr>
                <w:rFonts w:ascii="Arial" w:hAnsi="Arial" w:cs="Arial"/>
                <w:sz w:val="18"/>
                <w:szCs w:val="18"/>
              </w:rPr>
            </w:pPr>
            <w:r w:rsidRPr="00657BFA">
              <w:rPr>
                <w:rFonts w:ascii="Arial" w:hAnsi="Arial" w:cs="Arial"/>
                <w:sz w:val="18"/>
                <w:szCs w:val="18"/>
              </w:rPr>
              <w:t>- Lei 10.520/2002: Processos licitatórios, inclusive os de dispensa ou inexigibilidade de licitação</w:t>
            </w:r>
            <w:r w:rsidR="00D05ABF" w:rsidRPr="00657BFA">
              <w:rPr>
                <w:rFonts w:ascii="Arial" w:hAnsi="Arial" w:cs="Arial"/>
                <w:sz w:val="18"/>
                <w:szCs w:val="18"/>
              </w:rPr>
              <w:t xml:space="preserve"> (desde que (publicados até 29/12/2023).</w:t>
            </w:r>
          </w:p>
        </w:tc>
      </w:tr>
    </w:tbl>
    <w:p w14:paraId="7F5A725A" w14:textId="77777777" w:rsidR="007C13D4" w:rsidRDefault="007C13D4" w:rsidP="007F279C">
      <w:pPr>
        <w:spacing w:after="70" w:line="360" w:lineRule="auto"/>
        <w:jc w:val="both"/>
        <w:rPr>
          <w:rFonts w:ascii="Arial" w:hAnsi="Arial" w:cs="Arial"/>
          <w:sz w:val="18"/>
          <w:szCs w:val="18"/>
        </w:rPr>
      </w:pPr>
    </w:p>
    <w:p w14:paraId="25CD9033" w14:textId="6EC7BAE9" w:rsidR="007F279C" w:rsidRDefault="007F279C" w:rsidP="007F279C">
      <w:pPr>
        <w:spacing w:after="70" w:line="360" w:lineRule="auto"/>
        <w:jc w:val="both"/>
        <w:rPr>
          <w:rFonts w:ascii="Arial" w:hAnsi="Arial" w:cs="Arial"/>
          <w:sz w:val="18"/>
          <w:szCs w:val="18"/>
        </w:rPr>
      </w:pPr>
      <w:r>
        <w:rPr>
          <w:rFonts w:ascii="Arial" w:hAnsi="Arial" w:cs="Arial"/>
          <w:sz w:val="18"/>
          <w:szCs w:val="18"/>
        </w:rPr>
        <w:t xml:space="preserve">2.1) </w:t>
      </w:r>
      <w:r w:rsidRPr="007F279C">
        <w:rPr>
          <w:rFonts w:ascii="Arial" w:hAnsi="Arial" w:cs="Arial"/>
          <w:sz w:val="18"/>
          <w:szCs w:val="18"/>
        </w:rPr>
        <w:t>Os processos licitatórios e contratações, com a opção expressa nos fundamentos das Leis nº 8.666/1993, nº 10.520/2002, dos artigos 1º a 47-A da Lei nº 12.462/2011, e inclusive os derivados de SRP, serão por elas regidas, desde que atendido o cronograma apresentado no quadro a seguir (Lei nº 14.133, de 1º de abril de 2021 e Portaria SEGES/MGI N.º 1.769/2023).</w:t>
      </w:r>
    </w:p>
    <w:p w14:paraId="594EBA06" w14:textId="05B15151" w:rsidR="007F279C" w:rsidRDefault="007F279C" w:rsidP="007F279C">
      <w:pPr>
        <w:spacing w:after="70" w:line="360" w:lineRule="auto"/>
        <w:jc w:val="both"/>
        <w:rPr>
          <w:rFonts w:ascii="Arial" w:hAnsi="Arial" w:cs="Arial"/>
          <w:sz w:val="18"/>
          <w:szCs w:val="18"/>
        </w:rPr>
      </w:pPr>
      <w:r w:rsidRPr="007F279C">
        <w:rPr>
          <w:rFonts w:ascii="Arial" w:hAnsi="Arial" w:cs="Arial"/>
          <w:noProof/>
          <w:sz w:val="18"/>
          <w:szCs w:val="18"/>
        </w:rPr>
        <w:drawing>
          <wp:inline distT="0" distB="0" distL="0" distR="0" wp14:anchorId="7E893E81" wp14:editId="4069D05F">
            <wp:extent cx="6390640" cy="2572385"/>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6390640" cy="2572385"/>
                    </a:xfrm>
                    <a:prstGeom prst="rect">
                      <a:avLst/>
                    </a:prstGeom>
                  </pic:spPr>
                </pic:pic>
              </a:graphicData>
            </a:graphic>
          </wp:inline>
        </w:drawing>
      </w:r>
    </w:p>
    <w:p w14:paraId="32488CB5" w14:textId="3D349890" w:rsidR="003405B3" w:rsidRPr="00766352" w:rsidRDefault="00151F4B" w:rsidP="003405B3">
      <w:pPr>
        <w:spacing w:after="70" w:line="360" w:lineRule="auto"/>
        <w:jc w:val="both"/>
        <w:rPr>
          <w:rFonts w:ascii="Arial" w:hAnsi="Arial" w:cs="Arial"/>
          <w:sz w:val="18"/>
          <w:szCs w:val="18"/>
        </w:rPr>
      </w:pPr>
      <w:r w:rsidRPr="00766352">
        <w:rPr>
          <w:rFonts w:ascii="Arial" w:hAnsi="Arial" w:cs="Arial"/>
          <w:sz w:val="18"/>
          <w:szCs w:val="18"/>
        </w:rPr>
        <w:t>3</w:t>
      </w:r>
      <w:r w:rsidR="003405B3" w:rsidRPr="00766352">
        <w:rPr>
          <w:rFonts w:ascii="Arial" w:hAnsi="Arial" w:cs="Arial"/>
          <w:sz w:val="18"/>
          <w:szCs w:val="18"/>
        </w:rPr>
        <w:t>) São regimes de execução aplicáveis ao CR:</w:t>
      </w:r>
    </w:p>
    <w:p w14:paraId="244ABD3E" w14:textId="77777777" w:rsidR="003405B3" w:rsidRPr="00766352" w:rsidRDefault="003405B3" w:rsidP="00CE4569">
      <w:pPr>
        <w:spacing w:after="70" w:line="360" w:lineRule="auto"/>
        <w:ind w:firstLine="708"/>
        <w:jc w:val="both"/>
        <w:rPr>
          <w:rFonts w:ascii="Arial" w:hAnsi="Arial" w:cs="Arial"/>
          <w:sz w:val="18"/>
          <w:szCs w:val="18"/>
        </w:rPr>
      </w:pPr>
      <w:r w:rsidRPr="00766352">
        <w:rPr>
          <w:rFonts w:ascii="Arial" w:hAnsi="Arial" w:cs="Arial"/>
          <w:sz w:val="18"/>
          <w:szCs w:val="18"/>
        </w:rPr>
        <w:t>a) Empreitada por Preço Global: quando se contrata a execução da obra ou do serviço por preço certo e total (Lei nº 8.666/1993, Lei nº 12.462/2011, Lei nº 13.303/2016 e Lei nº 14.133/2021);</w:t>
      </w:r>
    </w:p>
    <w:p w14:paraId="624AC3EB" w14:textId="77777777" w:rsidR="003405B3" w:rsidRPr="00766352" w:rsidRDefault="003405B3" w:rsidP="00CE4569">
      <w:pPr>
        <w:spacing w:after="70" w:line="360" w:lineRule="auto"/>
        <w:ind w:firstLine="708"/>
        <w:jc w:val="both"/>
        <w:rPr>
          <w:rFonts w:ascii="Arial" w:hAnsi="Arial" w:cs="Arial"/>
          <w:sz w:val="18"/>
          <w:szCs w:val="18"/>
        </w:rPr>
      </w:pPr>
      <w:r w:rsidRPr="00766352">
        <w:rPr>
          <w:rFonts w:ascii="Arial" w:hAnsi="Arial" w:cs="Arial"/>
          <w:sz w:val="18"/>
          <w:szCs w:val="18"/>
        </w:rPr>
        <w:t>b) Empreitada por Preço Unitário: quando se contrata a execução da obra ou do serviço por preço certo de unidades determinadas (Lei nº 8.666/1993, Lei nº 12.462/2011, Lei nº 13.303/2016 e Lei nº 14.133/2021);</w:t>
      </w:r>
    </w:p>
    <w:p w14:paraId="694B0AC0" w14:textId="77777777" w:rsidR="003405B3" w:rsidRPr="00766352" w:rsidRDefault="003405B3" w:rsidP="00CE4569">
      <w:pPr>
        <w:spacing w:after="70" w:line="360" w:lineRule="auto"/>
        <w:ind w:firstLine="708"/>
        <w:jc w:val="both"/>
        <w:rPr>
          <w:rFonts w:ascii="Arial" w:hAnsi="Arial" w:cs="Arial"/>
          <w:sz w:val="18"/>
          <w:szCs w:val="18"/>
        </w:rPr>
      </w:pPr>
      <w:r w:rsidRPr="00766352">
        <w:rPr>
          <w:rFonts w:ascii="Arial" w:hAnsi="Arial" w:cs="Arial"/>
          <w:sz w:val="18"/>
          <w:szCs w:val="18"/>
        </w:rPr>
        <w:t>c) Tarefa: quando se ajusta mão de obra para pequenos trabalhos por preço certo, com ou sem fornecimento de material (Lei nº 8.666/1993, Lei nº 12.462/2011, Lei nº 13.303/2016 e Lei nº 14.133/2021);</w:t>
      </w:r>
    </w:p>
    <w:p w14:paraId="7EE855AB" w14:textId="77777777" w:rsidR="003405B3" w:rsidRPr="00766352" w:rsidRDefault="003405B3" w:rsidP="00CE4569">
      <w:pPr>
        <w:spacing w:after="70" w:line="360" w:lineRule="auto"/>
        <w:ind w:firstLine="708"/>
        <w:jc w:val="both"/>
        <w:rPr>
          <w:rFonts w:ascii="Arial" w:hAnsi="Arial" w:cs="Arial"/>
          <w:sz w:val="18"/>
          <w:szCs w:val="18"/>
        </w:rPr>
      </w:pPr>
      <w:r w:rsidRPr="00766352">
        <w:rPr>
          <w:rFonts w:ascii="Arial" w:hAnsi="Arial" w:cs="Arial"/>
          <w:sz w:val="18"/>
          <w:szCs w:val="18"/>
        </w:rPr>
        <w:t>d) Empreitada Integral: quando se contrata um empreendimento em sua integralidade, compreendendo todas as etapas das obras, serviços e instalações necessárias, sob inteira responsabilidade da empresa contratada do CTEF até a sua entrega em condições de entrada em operação, atendidos os requisitos técnicos e legais para sua utilização em condições de segurança estrutural e operacional e com as características adequadas às finalidades para que foi contratada (Lei nº 8.666/1993, Lei nº 12.462/2011, Lei nº 13.303/2016 e Lei nº 14.133/2021);</w:t>
      </w:r>
    </w:p>
    <w:p w14:paraId="322B6CDF" w14:textId="77777777" w:rsidR="003405B3" w:rsidRPr="00766352" w:rsidRDefault="003405B3" w:rsidP="00CE4569">
      <w:pPr>
        <w:spacing w:after="70" w:line="360" w:lineRule="auto"/>
        <w:ind w:firstLine="708"/>
        <w:jc w:val="both"/>
        <w:rPr>
          <w:rFonts w:ascii="Arial" w:hAnsi="Arial" w:cs="Arial"/>
          <w:sz w:val="18"/>
          <w:szCs w:val="18"/>
        </w:rPr>
      </w:pPr>
      <w:r w:rsidRPr="00766352">
        <w:rPr>
          <w:rFonts w:ascii="Arial" w:hAnsi="Arial" w:cs="Arial"/>
          <w:sz w:val="18"/>
          <w:szCs w:val="18"/>
        </w:rPr>
        <w:t>e) Contratação Integrada: quando envolve a elaboração e o desenvolvimento dos projetos básico e executivo, a execução de obras e serviços de engenharia, a montagem, a realização de testes, a pré-operação e as demais operações necessárias e suficientes para a entrega final do objeto (Lei nº 12.462/2011, Lei nº 13.303/2016 e Lei nº 14.133/2021);</w:t>
      </w:r>
    </w:p>
    <w:p w14:paraId="6716BF3A" w14:textId="46FC6248" w:rsidR="003405B3" w:rsidRPr="00766352" w:rsidRDefault="003405B3" w:rsidP="00CE4569">
      <w:pPr>
        <w:spacing w:after="70" w:line="360" w:lineRule="auto"/>
        <w:ind w:firstLine="708"/>
        <w:jc w:val="both"/>
        <w:rPr>
          <w:rFonts w:ascii="Arial" w:hAnsi="Arial" w:cs="Arial"/>
          <w:sz w:val="18"/>
          <w:szCs w:val="18"/>
        </w:rPr>
      </w:pPr>
      <w:r w:rsidRPr="00766352">
        <w:rPr>
          <w:rFonts w:ascii="Arial" w:hAnsi="Arial" w:cs="Arial"/>
          <w:sz w:val="18"/>
          <w:szCs w:val="18"/>
        </w:rPr>
        <w:lastRenderedPageBreak/>
        <w:t xml:space="preserve">f) Contratação </w:t>
      </w:r>
      <w:proofErr w:type="spellStart"/>
      <w:r w:rsidRPr="00766352">
        <w:rPr>
          <w:rFonts w:ascii="Arial" w:hAnsi="Arial" w:cs="Arial"/>
          <w:sz w:val="18"/>
          <w:szCs w:val="18"/>
        </w:rPr>
        <w:t>Semi-Integrada</w:t>
      </w:r>
      <w:proofErr w:type="spellEnd"/>
      <w:r w:rsidRPr="00766352">
        <w:rPr>
          <w:rFonts w:ascii="Arial" w:hAnsi="Arial" w:cs="Arial"/>
          <w:sz w:val="18"/>
          <w:szCs w:val="18"/>
        </w:rPr>
        <w:t>: quando envolve a elaboração e o desenvolvimento do projeto executivo, a execução de obras e serviços de engenharia, a montagem, a realização de testes, a pré-operação e as demais operações necessárias e suficientes para a entrega final do objeto (Lei nº 13.303/2016 e Lei nº 14.133/2021).</w:t>
      </w:r>
    </w:p>
    <w:p w14:paraId="6703E61D" w14:textId="05E14A35" w:rsidR="003405B3" w:rsidRPr="00766352" w:rsidRDefault="00151F4B" w:rsidP="003405B3">
      <w:pPr>
        <w:spacing w:after="70" w:line="360" w:lineRule="auto"/>
        <w:jc w:val="both"/>
        <w:rPr>
          <w:rFonts w:ascii="Arial" w:hAnsi="Arial" w:cs="Arial"/>
          <w:sz w:val="18"/>
          <w:szCs w:val="18"/>
        </w:rPr>
      </w:pPr>
      <w:r w:rsidRPr="00766352">
        <w:rPr>
          <w:rFonts w:ascii="Arial" w:hAnsi="Arial" w:cs="Arial"/>
          <w:sz w:val="18"/>
          <w:szCs w:val="18"/>
        </w:rPr>
        <w:t>4)</w:t>
      </w:r>
      <w:r w:rsidR="003405B3" w:rsidRPr="00766352">
        <w:rPr>
          <w:rFonts w:ascii="Arial" w:hAnsi="Arial" w:cs="Arial"/>
          <w:sz w:val="18"/>
          <w:szCs w:val="18"/>
        </w:rPr>
        <w:t xml:space="preserve"> São modalidades de contratação aplicáveis ao CR:</w:t>
      </w:r>
    </w:p>
    <w:p w14:paraId="1B9FCD90" w14:textId="7BB1534F" w:rsidR="003405B3" w:rsidRPr="00766352" w:rsidRDefault="003405B3" w:rsidP="003405B3">
      <w:pPr>
        <w:spacing w:after="70" w:line="360" w:lineRule="auto"/>
        <w:ind w:firstLine="708"/>
        <w:jc w:val="both"/>
        <w:rPr>
          <w:rFonts w:ascii="Arial" w:hAnsi="Arial" w:cs="Arial"/>
          <w:sz w:val="18"/>
          <w:szCs w:val="18"/>
        </w:rPr>
      </w:pPr>
      <w:r w:rsidRPr="00766352">
        <w:rPr>
          <w:rFonts w:ascii="Arial" w:hAnsi="Arial" w:cs="Arial"/>
          <w:sz w:val="18"/>
          <w:szCs w:val="18"/>
        </w:rPr>
        <w:t>a) Concorrência (Lei nº 8.666/1993, válida somente até 29/12/2023, e Lei nº 14.133/2021);</w:t>
      </w:r>
    </w:p>
    <w:p w14:paraId="5C9DDDC9" w14:textId="44AA2ED4" w:rsidR="003405B3" w:rsidRPr="00766352" w:rsidRDefault="003405B3" w:rsidP="003405B3">
      <w:pPr>
        <w:spacing w:after="70" w:line="360" w:lineRule="auto"/>
        <w:ind w:firstLine="708"/>
        <w:jc w:val="both"/>
        <w:rPr>
          <w:rFonts w:ascii="Arial" w:hAnsi="Arial" w:cs="Arial"/>
          <w:sz w:val="18"/>
          <w:szCs w:val="18"/>
        </w:rPr>
      </w:pPr>
      <w:r w:rsidRPr="00766352">
        <w:rPr>
          <w:rFonts w:ascii="Arial" w:hAnsi="Arial" w:cs="Arial"/>
          <w:sz w:val="18"/>
          <w:szCs w:val="18"/>
        </w:rPr>
        <w:t>b) Tomada de Preços (Lei nº 8.666/1993, válida somente até 29/12/2023)</w:t>
      </w:r>
    </w:p>
    <w:p w14:paraId="2F524502" w14:textId="2E070CC8" w:rsidR="003405B3" w:rsidRPr="00766352" w:rsidRDefault="003405B3" w:rsidP="003405B3">
      <w:pPr>
        <w:spacing w:after="70" w:line="360" w:lineRule="auto"/>
        <w:ind w:firstLine="708"/>
        <w:jc w:val="both"/>
        <w:rPr>
          <w:rFonts w:ascii="Arial" w:hAnsi="Arial" w:cs="Arial"/>
          <w:sz w:val="18"/>
          <w:szCs w:val="18"/>
        </w:rPr>
      </w:pPr>
      <w:r w:rsidRPr="00766352">
        <w:rPr>
          <w:rFonts w:ascii="Arial" w:hAnsi="Arial" w:cs="Arial"/>
          <w:sz w:val="18"/>
          <w:szCs w:val="18"/>
        </w:rPr>
        <w:t>c) Carta Convite (Lei nº 8.666/1993, válida somente até 29/12/2023);</w:t>
      </w:r>
    </w:p>
    <w:p w14:paraId="022E212B" w14:textId="3538337E" w:rsidR="003405B3" w:rsidRPr="00766352" w:rsidRDefault="003405B3" w:rsidP="003405B3">
      <w:pPr>
        <w:spacing w:after="70" w:line="360" w:lineRule="auto"/>
        <w:ind w:firstLine="708"/>
        <w:jc w:val="both"/>
        <w:rPr>
          <w:rFonts w:ascii="Arial" w:hAnsi="Arial" w:cs="Arial"/>
          <w:sz w:val="18"/>
          <w:szCs w:val="18"/>
        </w:rPr>
      </w:pPr>
      <w:r w:rsidRPr="00766352">
        <w:rPr>
          <w:rFonts w:ascii="Arial" w:hAnsi="Arial" w:cs="Arial"/>
          <w:sz w:val="18"/>
          <w:szCs w:val="18"/>
        </w:rPr>
        <w:t>d) Pregão (Lei nº 10.520/2002, válida somente até 29/12/2023, e Lei nº 14.133/2021);</w:t>
      </w:r>
    </w:p>
    <w:p w14:paraId="1A01030C" w14:textId="3EBB0E04" w:rsidR="003405B3" w:rsidRPr="00766352" w:rsidRDefault="003405B3" w:rsidP="003405B3">
      <w:pPr>
        <w:spacing w:after="70" w:line="360" w:lineRule="auto"/>
        <w:ind w:firstLine="708"/>
        <w:jc w:val="both"/>
        <w:rPr>
          <w:rFonts w:ascii="Arial" w:hAnsi="Arial" w:cs="Arial"/>
          <w:sz w:val="18"/>
          <w:szCs w:val="18"/>
        </w:rPr>
      </w:pPr>
      <w:r w:rsidRPr="00766352">
        <w:rPr>
          <w:rFonts w:ascii="Arial" w:hAnsi="Arial" w:cs="Arial"/>
          <w:sz w:val="18"/>
          <w:szCs w:val="18"/>
        </w:rPr>
        <w:t>e) Diálogo Competitivo (Lei 14.133/2021).</w:t>
      </w:r>
    </w:p>
    <w:p w14:paraId="41ADB403" w14:textId="15CA4C38" w:rsidR="00443619" w:rsidRPr="00766352" w:rsidRDefault="00B06084" w:rsidP="00443619">
      <w:pPr>
        <w:spacing w:after="70" w:line="360" w:lineRule="auto"/>
        <w:jc w:val="both"/>
        <w:rPr>
          <w:rFonts w:ascii="Arial" w:hAnsi="Arial" w:cs="Arial"/>
          <w:sz w:val="18"/>
          <w:szCs w:val="18"/>
        </w:rPr>
      </w:pPr>
      <w:r>
        <w:rPr>
          <w:rFonts w:ascii="Arial" w:hAnsi="Arial" w:cs="Arial"/>
          <w:sz w:val="18"/>
          <w:szCs w:val="18"/>
        </w:rPr>
        <w:t xml:space="preserve">- </w:t>
      </w:r>
      <w:r w:rsidR="00443619" w:rsidRPr="00766352">
        <w:rPr>
          <w:rFonts w:ascii="Arial" w:hAnsi="Arial" w:cs="Arial"/>
          <w:sz w:val="18"/>
          <w:szCs w:val="18"/>
        </w:rPr>
        <w:t>Conforme Lei nº 14.133/2021 as modalidades “Tomada de Preços” e “Convite” permanecem válidas somente até 29/12/2023, pois estão previstas apenas na Lei nº 8.666/1993, já revogada, sendo o Diálogo Competitivo uma modalidade trazida pela Nova Lei de Licitações.</w:t>
      </w:r>
    </w:p>
    <w:p w14:paraId="313744AB" w14:textId="5EC09AAB" w:rsidR="00443619" w:rsidRPr="00766352" w:rsidRDefault="00B06084" w:rsidP="00443619">
      <w:pPr>
        <w:spacing w:after="70" w:line="360" w:lineRule="auto"/>
        <w:jc w:val="both"/>
        <w:rPr>
          <w:rFonts w:ascii="Arial" w:hAnsi="Arial" w:cs="Arial"/>
          <w:sz w:val="18"/>
          <w:szCs w:val="18"/>
        </w:rPr>
      </w:pPr>
      <w:r>
        <w:rPr>
          <w:rFonts w:ascii="Arial" w:hAnsi="Arial" w:cs="Arial"/>
          <w:sz w:val="18"/>
          <w:szCs w:val="18"/>
        </w:rPr>
        <w:t xml:space="preserve">- </w:t>
      </w:r>
      <w:r w:rsidR="00443619" w:rsidRPr="00766352">
        <w:rPr>
          <w:rFonts w:ascii="Arial" w:hAnsi="Arial" w:cs="Arial"/>
          <w:sz w:val="18"/>
          <w:szCs w:val="18"/>
        </w:rPr>
        <w:t>Para as modalidades “Tomada de Preços” e “Convite”, caso os editais, enquadrados nessas modalidades, tenham sido publicados até a data de 29/12/2023, seguirão o regramento vigente à época, no caso a Lei nº 8.666/1993.</w:t>
      </w:r>
    </w:p>
    <w:p w14:paraId="41C920D0" w14:textId="756B8D37" w:rsidR="00443619" w:rsidRPr="00766352" w:rsidRDefault="00B06084" w:rsidP="00443619">
      <w:pPr>
        <w:spacing w:after="70" w:line="360" w:lineRule="auto"/>
        <w:jc w:val="both"/>
        <w:rPr>
          <w:rFonts w:ascii="Arial" w:hAnsi="Arial" w:cs="Arial"/>
          <w:sz w:val="18"/>
          <w:szCs w:val="18"/>
        </w:rPr>
      </w:pPr>
      <w:r>
        <w:rPr>
          <w:rFonts w:ascii="Arial" w:hAnsi="Arial" w:cs="Arial"/>
          <w:sz w:val="18"/>
          <w:szCs w:val="18"/>
        </w:rPr>
        <w:t xml:space="preserve">- </w:t>
      </w:r>
      <w:r w:rsidR="00443619" w:rsidRPr="00766352">
        <w:rPr>
          <w:rFonts w:ascii="Arial" w:hAnsi="Arial" w:cs="Arial"/>
          <w:sz w:val="18"/>
          <w:szCs w:val="18"/>
        </w:rPr>
        <w:t>O “Sistema de Registro de Preço – SRP” (Decreto nº 11.462/2023) não se confunde com modalidade ou regime ou ainda forma de execução.</w:t>
      </w:r>
    </w:p>
    <w:p w14:paraId="5BFC98AA" w14:textId="0727F21D" w:rsidR="00443619" w:rsidRPr="00766352" w:rsidRDefault="00B06084" w:rsidP="00443619">
      <w:pPr>
        <w:spacing w:after="70" w:line="360" w:lineRule="auto"/>
        <w:jc w:val="both"/>
        <w:rPr>
          <w:rFonts w:ascii="Arial" w:hAnsi="Arial" w:cs="Arial"/>
          <w:sz w:val="18"/>
          <w:szCs w:val="18"/>
        </w:rPr>
      </w:pPr>
      <w:r>
        <w:rPr>
          <w:rFonts w:ascii="Arial" w:hAnsi="Arial" w:cs="Arial"/>
          <w:sz w:val="18"/>
          <w:szCs w:val="18"/>
        </w:rPr>
        <w:t xml:space="preserve">- </w:t>
      </w:r>
      <w:r w:rsidR="00443619" w:rsidRPr="00766352">
        <w:rPr>
          <w:rFonts w:ascii="Arial" w:hAnsi="Arial" w:cs="Arial"/>
          <w:sz w:val="18"/>
          <w:szCs w:val="18"/>
        </w:rPr>
        <w:t>O procedimento licitatório para a execução de obras e serviços de engenharia pode adotar qualquer um dos regimes de contratação e qualquer uma das modalidades listadas acima, exceto o Pregão que é utilizado apenas para aquisição de bens ou contratação de serviços comuns, incluídos os serviços comuns de engenharia.</w:t>
      </w:r>
    </w:p>
    <w:p w14:paraId="62AF71CA" w14:textId="7862B2B0" w:rsidR="00E83707" w:rsidRPr="00766352" w:rsidRDefault="00B06084" w:rsidP="00E83707">
      <w:pPr>
        <w:spacing w:after="70" w:line="360" w:lineRule="auto"/>
        <w:jc w:val="both"/>
        <w:rPr>
          <w:rFonts w:ascii="Arial" w:hAnsi="Arial" w:cs="Arial"/>
          <w:sz w:val="18"/>
          <w:szCs w:val="18"/>
        </w:rPr>
      </w:pPr>
      <w:r>
        <w:rPr>
          <w:rFonts w:ascii="Arial" w:hAnsi="Arial" w:cs="Arial"/>
          <w:sz w:val="18"/>
          <w:szCs w:val="18"/>
        </w:rPr>
        <w:t xml:space="preserve">- </w:t>
      </w:r>
      <w:r w:rsidR="00443619" w:rsidRPr="00766352">
        <w:rPr>
          <w:rFonts w:ascii="Arial" w:hAnsi="Arial" w:cs="Arial"/>
          <w:sz w:val="18"/>
          <w:szCs w:val="18"/>
        </w:rPr>
        <w:t>Para CR firmado a partir de 02/01/2017 e até 31/08/2023 enquadrado no Nível I ou I-A, as obras de construção, exceto reforma ou obras lineares, deverão, necessariamente, ser contratadas por regime de execução por preço global.</w:t>
      </w:r>
      <w:r w:rsidR="00E83707" w:rsidRPr="00766352">
        <w:rPr>
          <w:rFonts w:ascii="Arial" w:hAnsi="Arial" w:cs="Arial"/>
          <w:sz w:val="18"/>
          <w:szCs w:val="18"/>
        </w:rPr>
        <w:t xml:space="preserve"> </w:t>
      </w:r>
      <w:r w:rsidR="00443619" w:rsidRPr="00766352">
        <w:rPr>
          <w:rFonts w:ascii="Arial" w:hAnsi="Arial" w:cs="Arial"/>
          <w:sz w:val="18"/>
          <w:szCs w:val="18"/>
        </w:rPr>
        <w:t>A obrigatoriedade de contratação por regime de execução por preço global prevista n</w:t>
      </w:r>
      <w:r w:rsidR="00E83707" w:rsidRPr="00766352">
        <w:rPr>
          <w:rFonts w:ascii="Arial" w:hAnsi="Arial" w:cs="Arial"/>
          <w:sz w:val="18"/>
          <w:szCs w:val="18"/>
        </w:rPr>
        <w:t xml:space="preserve">este caso </w:t>
      </w:r>
      <w:r w:rsidR="00443619" w:rsidRPr="00766352">
        <w:rPr>
          <w:rFonts w:ascii="Arial" w:hAnsi="Arial" w:cs="Arial"/>
          <w:sz w:val="18"/>
          <w:szCs w:val="18"/>
        </w:rPr>
        <w:t xml:space="preserve">pode ser dispensada, mediante formalização de </w:t>
      </w:r>
      <w:r w:rsidR="00E83707" w:rsidRPr="00766352">
        <w:rPr>
          <w:rFonts w:ascii="Arial" w:hAnsi="Arial" w:cs="Arial"/>
          <w:sz w:val="18"/>
          <w:szCs w:val="18"/>
        </w:rPr>
        <w:t>Termo Aditivo</w:t>
      </w:r>
      <w:r w:rsidR="00443619" w:rsidRPr="00766352">
        <w:rPr>
          <w:rFonts w:ascii="Arial" w:hAnsi="Arial" w:cs="Arial"/>
          <w:sz w:val="18"/>
          <w:szCs w:val="18"/>
        </w:rPr>
        <w:t>, com fundamento no parágrafo único do art. 2° da Portaria Conjunta MGI/MF/CGU n° 33/2023.</w:t>
      </w:r>
    </w:p>
    <w:p w14:paraId="73E5B13D" w14:textId="7B864802" w:rsidR="00D17261" w:rsidRPr="00766352" w:rsidRDefault="00B06084" w:rsidP="00D17261">
      <w:pPr>
        <w:spacing w:after="70" w:line="360" w:lineRule="auto"/>
        <w:jc w:val="both"/>
        <w:rPr>
          <w:rFonts w:ascii="Arial" w:hAnsi="Arial" w:cs="Arial"/>
          <w:sz w:val="18"/>
          <w:szCs w:val="18"/>
        </w:rPr>
      </w:pPr>
      <w:r>
        <w:rPr>
          <w:rFonts w:ascii="Arial" w:hAnsi="Arial" w:cs="Arial"/>
          <w:sz w:val="18"/>
          <w:szCs w:val="18"/>
        </w:rPr>
        <w:t xml:space="preserve">- </w:t>
      </w:r>
      <w:r w:rsidR="00D17261" w:rsidRPr="00766352">
        <w:rPr>
          <w:rFonts w:ascii="Arial" w:hAnsi="Arial" w:cs="Arial"/>
          <w:sz w:val="18"/>
          <w:szCs w:val="18"/>
        </w:rPr>
        <w:t xml:space="preserve">O procedimento licitatório para a aquisição de bens (máquinas e equipamentos) e serviços comuns deve ocorrer via pregão, que será realizado preferencialmente sob a forma eletrônica, admitida a utilização da forma presencial, desde que motivada, devendo a sessão pública ser registrada em ata e gravada em áudio e vídeo </w:t>
      </w:r>
      <w:proofErr w:type="gramStart"/>
      <w:r w:rsidR="00D17261" w:rsidRPr="00766352">
        <w:rPr>
          <w:rFonts w:ascii="Arial" w:hAnsi="Arial" w:cs="Arial"/>
          <w:sz w:val="18"/>
          <w:szCs w:val="18"/>
        </w:rPr>
        <w:t>( §</w:t>
      </w:r>
      <w:proofErr w:type="gramEnd"/>
      <w:r w:rsidR="00D17261" w:rsidRPr="00766352">
        <w:rPr>
          <w:rFonts w:ascii="Arial" w:hAnsi="Arial" w:cs="Arial"/>
          <w:sz w:val="18"/>
          <w:szCs w:val="18"/>
        </w:rPr>
        <w:t>2º do Art. 17, da Lei nº 14.133/2021).</w:t>
      </w:r>
    </w:p>
    <w:p w14:paraId="38C05F96" w14:textId="0CEF7FD2" w:rsidR="00D17261" w:rsidRPr="00766352" w:rsidRDefault="00B06084" w:rsidP="00D17261">
      <w:pPr>
        <w:spacing w:after="70" w:line="360" w:lineRule="auto"/>
        <w:jc w:val="both"/>
        <w:rPr>
          <w:rFonts w:ascii="Arial" w:hAnsi="Arial" w:cs="Arial"/>
          <w:sz w:val="18"/>
          <w:szCs w:val="18"/>
        </w:rPr>
      </w:pPr>
      <w:r>
        <w:rPr>
          <w:rFonts w:ascii="Arial" w:hAnsi="Arial" w:cs="Arial"/>
          <w:sz w:val="18"/>
          <w:szCs w:val="18"/>
        </w:rPr>
        <w:t xml:space="preserve">- </w:t>
      </w:r>
      <w:r w:rsidR="00D17261" w:rsidRPr="00766352">
        <w:rPr>
          <w:rFonts w:ascii="Arial" w:hAnsi="Arial" w:cs="Arial"/>
          <w:sz w:val="18"/>
          <w:szCs w:val="18"/>
        </w:rPr>
        <w:t>Quando requerido T</w:t>
      </w:r>
      <w:r w:rsidR="00ED0B65" w:rsidRPr="00766352">
        <w:rPr>
          <w:rFonts w:ascii="Arial" w:hAnsi="Arial" w:cs="Arial"/>
          <w:sz w:val="18"/>
          <w:szCs w:val="18"/>
        </w:rPr>
        <w:t xml:space="preserve">rabalho </w:t>
      </w:r>
      <w:r w:rsidR="00D17261" w:rsidRPr="00766352">
        <w:rPr>
          <w:rFonts w:ascii="Arial" w:hAnsi="Arial" w:cs="Arial"/>
          <w:sz w:val="18"/>
          <w:szCs w:val="18"/>
        </w:rPr>
        <w:t>S</w:t>
      </w:r>
      <w:r w:rsidR="00ED0B65" w:rsidRPr="00766352">
        <w:rPr>
          <w:rFonts w:ascii="Arial" w:hAnsi="Arial" w:cs="Arial"/>
          <w:sz w:val="18"/>
          <w:szCs w:val="18"/>
        </w:rPr>
        <w:t>ocial</w:t>
      </w:r>
      <w:r w:rsidR="00D17261" w:rsidRPr="00766352">
        <w:rPr>
          <w:rFonts w:ascii="Arial" w:hAnsi="Arial" w:cs="Arial"/>
          <w:sz w:val="18"/>
          <w:szCs w:val="18"/>
        </w:rPr>
        <w:t>, é exigida licitação específica para sua execução, desvinculada da licitação das obras.</w:t>
      </w:r>
    </w:p>
    <w:p w14:paraId="609B7EAF" w14:textId="5B65AEC8" w:rsidR="00970744" w:rsidRPr="00766352" w:rsidRDefault="00C3791A" w:rsidP="00970744">
      <w:pPr>
        <w:pStyle w:val="Default"/>
        <w:spacing w:after="70" w:line="360" w:lineRule="auto"/>
        <w:jc w:val="both"/>
        <w:rPr>
          <w:sz w:val="18"/>
          <w:szCs w:val="18"/>
        </w:rPr>
      </w:pPr>
      <w:r w:rsidRPr="00766352">
        <w:rPr>
          <w:bCs/>
          <w:sz w:val="18"/>
          <w:szCs w:val="18"/>
        </w:rPr>
        <w:t>5</w:t>
      </w:r>
      <w:r w:rsidR="00970744" w:rsidRPr="00766352">
        <w:rPr>
          <w:bCs/>
          <w:sz w:val="18"/>
          <w:szCs w:val="18"/>
        </w:rPr>
        <w:t xml:space="preserve">) </w:t>
      </w:r>
      <w:r w:rsidR="00970744" w:rsidRPr="00766352">
        <w:rPr>
          <w:sz w:val="18"/>
          <w:szCs w:val="18"/>
        </w:rPr>
        <w:t xml:space="preserve">Para Contrato de Repasse do MDR (antigo </w:t>
      </w:r>
      <w:proofErr w:type="spellStart"/>
      <w:r w:rsidR="00970744" w:rsidRPr="00766352">
        <w:rPr>
          <w:sz w:val="18"/>
          <w:szCs w:val="18"/>
        </w:rPr>
        <w:t>MCidades</w:t>
      </w:r>
      <w:proofErr w:type="spellEnd"/>
      <w:r w:rsidR="00970744" w:rsidRPr="00766352">
        <w:rPr>
          <w:sz w:val="18"/>
          <w:szCs w:val="18"/>
        </w:rPr>
        <w:t xml:space="preserve">) vinculados aos exercícios financeiros a partir de 2018, enquadrado nos Níveis I ou IV, o resultado do Processo Licitatório deverá abranger, no mínimo, todas as metas previstas na primeira etapa do Cronograma de Desembolso, cujo valor deverá corresponder a pelo menos 20% do Valor de Repasse (MICE não PAC 2018). </w:t>
      </w:r>
    </w:p>
    <w:p w14:paraId="609B7EB0" w14:textId="7BAFBB99" w:rsidR="00970744" w:rsidRPr="00766352" w:rsidRDefault="00C3791A" w:rsidP="00970744">
      <w:pPr>
        <w:pStyle w:val="Default"/>
        <w:spacing w:after="70" w:line="360" w:lineRule="auto"/>
        <w:jc w:val="both"/>
        <w:rPr>
          <w:sz w:val="18"/>
          <w:szCs w:val="18"/>
        </w:rPr>
      </w:pPr>
      <w:r w:rsidRPr="00766352">
        <w:rPr>
          <w:sz w:val="18"/>
          <w:szCs w:val="18"/>
        </w:rPr>
        <w:t>6</w:t>
      </w:r>
      <w:r w:rsidR="00970744" w:rsidRPr="00766352">
        <w:rPr>
          <w:sz w:val="18"/>
          <w:szCs w:val="18"/>
        </w:rPr>
        <w:t xml:space="preserve">) Nos casos de dispensa ou inexigibilidade de licitação, o Contratado deve apresentar justificativa com o devido embasamento legal para composição do processo, respaldado por parecer Jurídico do órgão responsável, acompanhada de comprovação da publicidade oficial dada ao caso, se exigida por lei. </w:t>
      </w:r>
    </w:p>
    <w:p w14:paraId="609B7EB2" w14:textId="794B32DC" w:rsidR="00970744" w:rsidRPr="00766352" w:rsidRDefault="00B263F4" w:rsidP="00970744">
      <w:pPr>
        <w:spacing w:after="70" w:line="360" w:lineRule="auto"/>
        <w:jc w:val="both"/>
        <w:rPr>
          <w:rFonts w:ascii="Arial" w:hAnsi="Arial" w:cs="Arial"/>
          <w:sz w:val="18"/>
          <w:szCs w:val="18"/>
        </w:rPr>
      </w:pPr>
      <w:r w:rsidRPr="00766352">
        <w:rPr>
          <w:rFonts w:ascii="Arial" w:hAnsi="Arial" w:cs="Arial"/>
          <w:bCs/>
          <w:sz w:val="18"/>
          <w:szCs w:val="18"/>
        </w:rPr>
        <w:t>7</w:t>
      </w:r>
      <w:r w:rsidR="00970744" w:rsidRPr="00766352">
        <w:rPr>
          <w:rFonts w:ascii="Arial" w:hAnsi="Arial" w:cs="Arial"/>
          <w:bCs/>
          <w:sz w:val="18"/>
          <w:szCs w:val="18"/>
        </w:rPr>
        <w:t xml:space="preserve">) </w:t>
      </w:r>
      <w:r w:rsidR="00970744" w:rsidRPr="00766352">
        <w:rPr>
          <w:rFonts w:ascii="Arial" w:hAnsi="Arial" w:cs="Arial"/>
          <w:sz w:val="18"/>
          <w:szCs w:val="18"/>
        </w:rPr>
        <w:t xml:space="preserve">O RDC é aplicável exclusivamente aos CR cujo objeto contemple: </w:t>
      </w:r>
    </w:p>
    <w:p w14:paraId="609B7EB3" w14:textId="77777777" w:rsidR="00970744" w:rsidRPr="00766352" w:rsidRDefault="00970744" w:rsidP="00B06084">
      <w:pPr>
        <w:spacing w:after="70" w:line="360" w:lineRule="auto"/>
        <w:ind w:firstLine="708"/>
        <w:jc w:val="both"/>
        <w:rPr>
          <w:rFonts w:ascii="Arial" w:hAnsi="Arial" w:cs="Arial"/>
          <w:sz w:val="18"/>
          <w:szCs w:val="18"/>
        </w:rPr>
      </w:pPr>
      <w:r w:rsidRPr="00766352">
        <w:rPr>
          <w:rFonts w:ascii="Arial" w:hAnsi="Arial" w:cs="Arial"/>
          <w:sz w:val="18"/>
          <w:szCs w:val="18"/>
        </w:rPr>
        <w:t xml:space="preserve">a) Obras e serviços de engenharia no âmbito do “Sistema Único de Saúde – SUS”; </w:t>
      </w:r>
    </w:p>
    <w:p w14:paraId="609B7EB4" w14:textId="77777777" w:rsidR="00970744" w:rsidRPr="00766352" w:rsidRDefault="00970744" w:rsidP="00B06084">
      <w:pPr>
        <w:spacing w:after="70" w:line="360" w:lineRule="auto"/>
        <w:ind w:firstLine="708"/>
        <w:jc w:val="both"/>
        <w:rPr>
          <w:rFonts w:ascii="Arial" w:hAnsi="Arial" w:cs="Arial"/>
          <w:sz w:val="18"/>
          <w:szCs w:val="18"/>
        </w:rPr>
      </w:pPr>
      <w:r w:rsidRPr="00766352">
        <w:rPr>
          <w:rFonts w:ascii="Arial" w:hAnsi="Arial" w:cs="Arial"/>
          <w:sz w:val="18"/>
          <w:szCs w:val="18"/>
        </w:rPr>
        <w:t xml:space="preserve">b) Obras e serviços de engenharia para construção, ampliação e reforma de estabelecimentos penais e unidades de atendimento socioeducativo; </w:t>
      </w:r>
    </w:p>
    <w:p w14:paraId="609B7EB5" w14:textId="77777777" w:rsidR="00970744" w:rsidRPr="00766352" w:rsidRDefault="00970744" w:rsidP="00B06084">
      <w:pPr>
        <w:pStyle w:val="Default"/>
        <w:spacing w:after="70" w:line="360" w:lineRule="auto"/>
        <w:ind w:firstLine="708"/>
        <w:jc w:val="both"/>
        <w:rPr>
          <w:sz w:val="18"/>
          <w:szCs w:val="18"/>
        </w:rPr>
      </w:pPr>
      <w:r w:rsidRPr="00766352">
        <w:rPr>
          <w:sz w:val="18"/>
          <w:szCs w:val="18"/>
        </w:rPr>
        <w:t xml:space="preserve">c) Ações no âmbito da Segurança Pública; </w:t>
      </w:r>
    </w:p>
    <w:p w14:paraId="609B7EB6" w14:textId="77777777" w:rsidR="00970744" w:rsidRPr="00766352" w:rsidRDefault="00970744" w:rsidP="00B06084">
      <w:pPr>
        <w:pStyle w:val="Default"/>
        <w:spacing w:after="70" w:line="360" w:lineRule="auto"/>
        <w:ind w:firstLine="708"/>
        <w:jc w:val="both"/>
        <w:rPr>
          <w:sz w:val="18"/>
          <w:szCs w:val="18"/>
        </w:rPr>
      </w:pPr>
      <w:r w:rsidRPr="00766352">
        <w:rPr>
          <w:sz w:val="18"/>
          <w:szCs w:val="18"/>
        </w:rPr>
        <w:t xml:space="preserve">d) Obras e serviços de engenharia, relacionadas a melhorias na mobilidade urbana ou ampliação de infraestrutura logística; </w:t>
      </w:r>
    </w:p>
    <w:p w14:paraId="609B7EB7" w14:textId="77777777" w:rsidR="00970744" w:rsidRPr="00766352" w:rsidRDefault="00970744" w:rsidP="00B06084">
      <w:pPr>
        <w:pStyle w:val="Default"/>
        <w:spacing w:after="70" w:line="360" w:lineRule="auto"/>
        <w:ind w:firstLine="708"/>
        <w:jc w:val="both"/>
        <w:rPr>
          <w:color w:val="auto"/>
          <w:sz w:val="18"/>
          <w:szCs w:val="18"/>
        </w:rPr>
      </w:pPr>
      <w:r w:rsidRPr="00766352">
        <w:rPr>
          <w:sz w:val="18"/>
          <w:szCs w:val="18"/>
        </w:rPr>
        <w:t xml:space="preserve">e) Ações em órgãos e entidades dedicados à ciência, à tecnologia e à inovação; </w:t>
      </w:r>
    </w:p>
    <w:p w14:paraId="609B7EB8" w14:textId="77777777" w:rsidR="00970744" w:rsidRPr="00766352" w:rsidRDefault="00970744" w:rsidP="00B06084">
      <w:pPr>
        <w:pStyle w:val="Default"/>
        <w:spacing w:after="70" w:line="360" w:lineRule="auto"/>
        <w:ind w:firstLine="708"/>
        <w:rPr>
          <w:color w:val="auto"/>
          <w:sz w:val="18"/>
          <w:szCs w:val="18"/>
        </w:rPr>
      </w:pPr>
      <w:r w:rsidRPr="00766352">
        <w:rPr>
          <w:color w:val="auto"/>
          <w:sz w:val="18"/>
          <w:szCs w:val="18"/>
        </w:rPr>
        <w:t>f) Obras e serviços de engenharia dos sistemas de ensino e pesquisa.</w:t>
      </w:r>
    </w:p>
    <w:p w14:paraId="0B6F53D9" w14:textId="7AB0C720" w:rsidR="00ED0B65" w:rsidRPr="00766352" w:rsidRDefault="00ED0B65" w:rsidP="00B06084">
      <w:pPr>
        <w:pStyle w:val="Default"/>
        <w:spacing w:after="70" w:line="360" w:lineRule="auto"/>
        <w:ind w:firstLine="708"/>
        <w:jc w:val="both"/>
        <w:rPr>
          <w:color w:val="auto"/>
          <w:sz w:val="18"/>
          <w:szCs w:val="18"/>
        </w:rPr>
      </w:pPr>
      <w:r w:rsidRPr="00766352">
        <w:rPr>
          <w:color w:val="auto"/>
          <w:sz w:val="18"/>
          <w:szCs w:val="18"/>
        </w:rPr>
        <w:t>g) Contratações de quaisquer obras, serviços, compras, alienações e locações para os atos realizados durante o estado de calamidade reconhecido pelo Decreto Legislativo nº 6, de 20/03/2020. (Lei nº 14.065, de 30/09/2020)</w:t>
      </w:r>
    </w:p>
    <w:p w14:paraId="48F068F9" w14:textId="497E9DA8" w:rsidR="00ED0B65" w:rsidRPr="00766352" w:rsidRDefault="00ED0B65" w:rsidP="00B06084">
      <w:pPr>
        <w:pStyle w:val="Default"/>
        <w:numPr>
          <w:ilvl w:val="0"/>
          <w:numId w:val="2"/>
        </w:numPr>
        <w:spacing w:after="70" w:line="360" w:lineRule="auto"/>
        <w:ind w:firstLine="426"/>
        <w:jc w:val="both"/>
        <w:rPr>
          <w:color w:val="auto"/>
          <w:sz w:val="18"/>
          <w:szCs w:val="18"/>
        </w:rPr>
      </w:pPr>
      <w:r w:rsidRPr="00766352">
        <w:rPr>
          <w:color w:val="auto"/>
          <w:sz w:val="18"/>
          <w:szCs w:val="18"/>
        </w:rPr>
        <w:lastRenderedPageBreak/>
        <w:t xml:space="preserve">▪ Para o enquadramento na alínea “g”, o edital de licitação deve ter sido publicado a partir do dia 01/10/2020 (data de publicação da Lei nº 14.065/2020) e até o dia 31/12/2020 (fim da vigência do Decreto Legislativo nº 6, de 20/03/2020). </w:t>
      </w:r>
    </w:p>
    <w:p w14:paraId="609B7EB9" w14:textId="12D2D71B" w:rsidR="00970744" w:rsidRPr="00766352" w:rsidRDefault="00B06084" w:rsidP="00D75F45">
      <w:pPr>
        <w:pStyle w:val="Default"/>
        <w:spacing w:after="70" w:line="360" w:lineRule="auto"/>
        <w:jc w:val="both"/>
        <w:rPr>
          <w:color w:val="auto"/>
          <w:sz w:val="18"/>
          <w:szCs w:val="18"/>
        </w:rPr>
      </w:pPr>
      <w:r>
        <w:rPr>
          <w:bCs/>
          <w:color w:val="auto"/>
          <w:sz w:val="18"/>
          <w:szCs w:val="18"/>
        </w:rPr>
        <w:t xml:space="preserve">- </w:t>
      </w:r>
      <w:r w:rsidR="00970744" w:rsidRPr="00766352">
        <w:rPr>
          <w:bCs/>
          <w:color w:val="auto"/>
          <w:sz w:val="18"/>
          <w:szCs w:val="18"/>
        </w:rPr>
        <w:t>Para RDC, n</w:t>
      </w:r>
      <w:r w:rsidR="00970744" w:rsidRPr="00766352">
        <w:rPr>
          <w:color w:val="auto"/>
          <w:sz w:val="18"/>
          <w:szCs w:val="18"/>
        </w:rPr>
        <w:t>os casos de realização da licitação das obras e serviços de engenharia pelo regime de contratação integrada, deverão ser apresentadas as justificativas técnicas e econômicas para utilização desse tipo de aquisição (IN MPDG nº 002/2018), que comprovem que o objeto envolve pelo menos uma das seguintes condições:</w:t>
      </w:r>
    </w:p>
    <w:p w14:paraId="609B7EBA" w14:textId="0C437149" w:rsidR="00970744" w:rsidRPr="00766352" w:rsidRDefault="00316DB9" w:rsidP="00B06084">
      <w:pPr>
        <w:pStyle w:val="Default"/>
        <w:spacing w:after="70" w:line="360" w:lineRule="auto"/>
        <w:ind w:firstLine="708"/>
        <w:jc w:val="both"/>
        <w:rPr>
          <w:color w:val="auto"/>
          <w:sz w:val="18"/>
          <w:szCs w:val="18"/>
        </w:rPr>
      </w:pPr>
      <w:r w:rsidRPr="00766352">
        <w:rPr>
          <w:color w:val="auto"/>
          <w:sz w:val="18"/>
          <w:szCs w:val="18"/>
        </w:rPr>
        <w:t>a</w:t>
      </w:r>
      <w:r w:rsidR="00970744" w:rsidRPr="00766352">
        <w:rPr>
          <w:color w:val="auto"/>
          <w:sz w:val="18"/>
          <w:szCs w:val="18"/>
        </w:rPr>
        <w:t xml:space="preserve">) Inovação tecnológica ou técnica; </w:t>
      </w:r>
    </w:p>
    <w:p w14:paraId="609B7EBB" w14:textId="77777777" w:rsidR="00970744" w:rsidRPr="00766352" w:rsidRDefault="00970744" w:rsidP="00B06084">
      <w:pPr>
        <w:pStyle w:val="Default"/>
        <w:spacing w:after="70" w:line="360" w:lineRule="auto"/>
        <w:ind w:firstLine="708"/>
        <w:jc w:val="both"/>
        <w:rPr>
          <w:color w:val="auto"/>
          <w:sz w:val="18"/>
          <w:szCs w:val="18"/>
        </w:rPr>
      </w:pPr>
      <w:r w:rsidRPr="00766352">
        <w:rPr>
          <w:color w:val="auto"/>
          <w:sz w:val="18"/>
          <w:szCs w:val="18"/>
        </w:rPr>
        <w:t xml:space="preserve">b) Possibilidade de execução com diferentes metodologias; ou </w:t>
      </w:r>
    </w:p>
    <w:p w14:paraId="609B7EBC" w14:textId="77777777" w:rsidR="00970744" w:rsidRPr="00766352" w:rsidRDefault="00970744" w:rsidP="00B06084">
      <w:pPr>
        <w:pStyle w:val="Default"/>
        <w:spacing w:after="70" w:line="360" w:lineRule="auto"/>
        <w:ind w:firstLine="708"/>
        <w:jc w:val="both"/>
        <w:rPr>
          <w:bCs/>
          <w:sz w:val="18"/>
          <w:szCs w:val="18"/>
        </w:rPr>
      </w:pPr>
      <w:r w:rsidRPr="00766352">
        <w:rPr>
          <w:color w:val="auto"/>
          <w:sz w:val="18"/>
          <w:szCs w:val="18"/>
        </w:rPr>
        <w:t>c) Possibilidade de execução com tecnologias de domínio restrito no mercado.</w:t>
      </w:r>
    </w:p>
    <w:p w14:paraId="77332B6C" w14:textId="10EC168E" w:rsidR="00B263F4" w:rsidRPr="00766352" w:rsidRDefault="00B263F4" w:rsidP="0018238D">
      <w:pPr>
        <w:pStyle w:val="Default"/>
        <w:numPr>
          <w:ilvl w:val="0"/>
          <w:numId w:val="2"/>
        </w:numPr>
        <w:spacing w:after="70" w:line="360" w:lineRule="auto"/>
        <w:jc w:val="both"/>
        <w:rPr>
          <w:bCs/>
          <w:sz w:val="18"/>
          <w:szCs w:val="18"/>
        </w:rPr>
      </w:pPr>
      <w:r w:rsidRPr="00766352">
        <w:rPr>
          <w:color w:val="auto"/>
          <w:sz w:val="18"/>
          <w:szCs w:val="18"/>
        </w:rPr>
        <w:t>8) Pregão</w:t>
      </w:r>
    </w:p>
    <w:p w14:paraId="2A00FA49" w14:textId="29430EA9" w:rsidR="00B263F4" w:rsidRPr="00766352" w:rsidRDefault="00D46AEB" w:rsidP="0018238D">
      <w:pPr>
        <w:pStyle w:val="Default"/>
        <w:numPr>
          <w:ilvl w:val="0"/>
          <w:numId w:val="2"/>
        </w:numPr>
        <w:spacing w:after="70" w:line="360" w:lineRule="auto"/>
        <w:jc w:val="both"/>
        <w:rPr>
          <w:bCs/>
          <w:sz w:val="18"/>
          <w:szCs w:val="18"/>
        </w:rPr>
      </w:pPr>
      <w:r w:rsidRPr="00766352">
        <w:rPr>
          <w:bCs/>
          <w:sz w:val="18"/>
          <w:szCs w:val="18"/>
        </w:rPr>
        <w:t xml:space="preserve">- </w:t>
      </w:r>
      <w:r w:rsidR="00B263F4" w:rsidRPr="00766352">
        <w:rPr>
          <w:bCs/>
          <w:sz w:val="18"/>
          <w:szCs w:val="18"/>
        </w:rPr>
        <w:t xml:space="preserve">Para aquisição de bens ou contratação de serviços comuns, incluídos os serviços comuns de engenharia, com a utilização de recursos de CR, a licitação ocorre na modalidade pregão, na forma eletrônica (IN nº 206/2019, que regulamenta o Decreto nº 10.024/2019). </w:t>
      </w:r>
    </w:p>
    <w:p w14:paraId="6C9A4797" w14:textId="5CF79FA7" w:rsidR="00B263F4" w:rsidRPr="00766352" w:rsidRDefault="00D46AEB" w:rsidP="0018238D">
      <w:pPr>
        <w:pStyle w:val="Default"/>
        <w:numPr>
          <w:ilvl w:val="0"/>
          <w:numId w:val="2"/>
        </w:numPr>
        <w:spacing w:after="70" w:line="360" w:lineRule="auto"/>
        <w:jc w:val="both"/>
        <w:rPr>
          <w:bCs/>
          <w:sz w:val="18"/>
          <w:szCs w:val="18"/>
        </w:rPr>
      </w:pPr>
      <w:r w:rsidRPr="00766352">
        <w:rPr>
          <w:bCs/>
          <w:sz w:val="18"/>
          <w:szCs w:val="18"/>
        </w:rPr>
        <w:t xml:space="preserve">- </w:t>
      </w:r>
      <w:r w:rsidR="00B263F4" w:rsidRPr="00766352">
        <w:rPr>
          <w:bCs/>
          <w:sz w:val="18"/>
          <w:szCs w:val="18"/>
        </w:rPr>
        <w:t>Será reali</w:t>
      </w:r>
      <w:r w:rsidR="00D75F45" w:rsidRPr="00766352">
        <w:rPr>
          <w:bCs/>
          <w:sz w:val="18"/>
          <w:szCs w:val="18"/>
        </w:rPr>
        <w:t>z</w:t>
      </w:r>
      <w:r w:rsidRPr="00766352">
        <w:rPr>
          <w:bCs/>
          <w:sz w:val="18"/>
          <w:szCs w:val="18"/>
        </w:rPr>
        <w:t>ado</w:t>
      </w:r>
      <w:r w:rsidR="00B263F4" w:rsidRPr="00766352">
        <w:rPr>
          <w:bCs/>
          <w:sz w:val="18"/>
          <w:szCs w:val="18"/>
        </w:rPr>
        <w:t xml:space="preserve"> preferencialmente sob a forma eletrônica, admitida a utilização da forma presencial, desde que motivada, devendo a sessão pública ser registrada em ata e gravada em áudio e vídeo (§2º do Art. 17, da Lei nº 14.133/2021).</w:t>
      </w:r>
    </w:p>
    <w:p w14:paraId="75B96815" w14:textId="0CF49460" w:rsidR="00B263F4" w:rsidRPr="00766352" w:rsidRDefault="00D46AEB" w:rsidP="0018238D">
      <w:pPr>
        <w:pStyle w:val="Default"/>
        <w:numPr>
          <w:ilvl w:val="0"/>
          <w:numId w:val="2"/>
        </w:numPr>
        <w:spacing w:after="70" w:line="360" w:lineRule="auto"/>
        <w:jc w:val="both"/>
        <w:rPr>
          <w:bCs/>
          <w:sz w:val="18"/>
          <w:szCs w:val="18"/>
        </w:rPr>
      </w:pPr>
      <w:r w:rsidRPr="00766352">
        <w:rPr>
          <w:bCs/>
          <w:sz w:val="18"/>
          <w:szCs w:val="18"/>
        </w:rPr>
        <w:t>-</w:t>
      </w:r>
      <w:r w:rsidR="00B263F4" w:rsidRPr="00766352">
        <w:rPr>
          <w:bCs/>
          <w:sz w:val="18"/>
          <w:szCs w:val="18"/>
        </w:rPr>
        <w:t xml:space="preserve"> Nos casos de compra com entrega imediata e integral dos bens adquiridos, dos quais não resultem obrigações futuras, inclusive assistência técnica, é admitida a substituição do CTEF por outros instrumentos hábeis tais como Carta-Contrato, NE de despesa, autorização de compra ou ordem de execução de serviço,</w:t>
      </w:r>
      <w:r w:rsidRPr="00766352">
        <w:rPr>
          <w:bCs/>
          <w:sz w:val="18"/>
          <w:szCs w:val="18"/>
        </w:rPr>
        <w:t xml:space="preserve"> </w:t>
      </w:r>
      <w:r w:rsidR="00B263F4" w:rsidRPr="00766352">
        <w:rPr>
          <w:bCs/>
          <w:sz w:val="18"/>
          <w:szCs w:val="18"/>
        </w:rPr>
        <w:t>independentemente de seu valor</w:t>
      </w:r>
      <w:r w:rsidRPr="00766352">
        <w:rPr>
          <w:bCs/>
          <w:sz w:val="18"/>
          <w:szCs w:val="18"/>
        </w:rPr>
        <w:t>.</w:t>
      </w:r>
    </w:p>
    <w:p w14:paraId="64DAF420" w14:textId="7C65DD0E" w:rsidR="00B263F4" w:rsidRPr="00766352" w:rsidRDefault="00D75F45" w:rsidP="0018238D">
      <w:pPr>
        <w:pStyle w:val="Default"/>
        <w:numPr>
          <w:ilvl w:val="0"/>
          <w:numId w:val="2"/>
        </w:numPr>
        <w:spacing w:after="70" w:line="360" w:lineRule="auto"/>
        <w:jc w:val="both"/>
        <w:rPr>
          <w:bCs/>
          <w:sz w:val="18"/>
          <w:szCs w:val="18"/>
        </w:rPr>
      </w:pPr>
      <w:r w:rsidRPr="00766352">
        <w:rPr>
          <w:bCs/>
          <w:sz w:val="18"/>
          <w:szCs w:val="18"/>
        </w:rPr>
        <w:t xml:space="preserve">- </w:t>
      </w:r>
      <w:r w:rsidR="00B263F4" w:rsidRPr="00766352">
        <w:rPr>
          <w:bCs/>
          <w:sz w:val="18"/>
          <w:szCs w:val="18"/>
        </w:rPr>
        <w:t xml:space="preserve">É obrigatória a apresentação do CTEF e da ART/RRT nos casos de prestação de serviços comuns de engenharia/arquitetura (Resolução CONFEA 1.116/2019). </w:t>
      </w:r>
    </w:p>
    <w:p w14:paraId="3ED44B43" w14:textId="07D585ED" w:rsidR="00B263F4" w:rsidRPr="00766352" w:rsidRDefault="00D75F45" w:rsidP="0018238D">
      <w:pPr>
        <w:pStyle w:val="Default"/>
        <w:numPr>
          <w:ilvl w:val="0"/>
          <w:numId w:val="2"/>
        </w:numPr>
        <w:spacing w:after="70" w:line="360" w:lineRule="auto"/>
        <w:jc w:val="both"/>
        <w:rPr>
          <w:bCs/>
          <w:sz w:val="18"/>
          <w:szCs w:val="18"/>
        </w:rPr>
      </w:pPr>
      <w:r w:rsidRPr="00766352">
        <w:rPr>
          <w:bCs/>
          <w:sz w:val="18"/>
          <w:szCs w:val="18"/>
        </w:rPr>
        <w:t>8.1)</w:t>
      </w:r>
      <w:r w:rsidR="00B263F4" w:rsidRPr="00766352">
        <w:rPr>
          <w:bCs/>
          <w:sz w:val="18"/>
          <w:szCs w:val="18"/>
        </w:rPr>
        <w:t xml:space="preserve"> Para a utilização do pregão eletrônico, ou da dispensa eletrônica, os órgãos e entidades da Administração Pública podem utilizar: </w:t>
      </w:r>
    </w:p>
    <w:p w14:paraId="715828CC" w14:textId="4E069CE2" w:rsidR="00B263F4" w:rsidRPr="00766352" w:rsidRDefault="00B263F4" w:rsidP="00C1305F">
      <w:pPr>
        <w:pStyle w:val="Default"/>
        <w:spacing w:after="70" w:line="360" w:lineRule="auto"/>
        <w:jc w:val="both"/>
        <w:rPr>
          <w:bCs/>
          <w:sz w:val="18"/>
          <w:szCs w:val="18"/>
        </w:rPr>
      </w:pPr>
      <w:r w:rsidRPr="00766352">
        <w:rPr>
          <w:bCs/>
          <w:sz w:val="18"/>
          <w:szCs w:val="18"/>
        </w:rPr>
        <w:t xml:space="preserve">a) O Sistema de Compras do Governo Federal; ou </w:t>
      </w:r>
    </w:p>
    <w:p w14:paraId="5E2203AF" w14:textId="76589ED2" w:rsidR="00B263F4" w:rsidRPr="00766352" w:rsidRDefault="00B263F4" w:rsidP="00C1305F">
      <w:pPr>
        <w:pStyle w:val="Default"/>
        <w:spacing w:after="70" w:line="360" w:lineRule="auto"/>
        <w:jc w:val="both"/>
        <w:rPr>
          <w:bCs/>
          <w:sz w:val="18"/>
          <w:szCs w:val="18"/>
        </w:rPr>
      </w:pPr>
      <w:r w:rsidRPr="00766352">
        <w:rPr>
          <w:bCs/>
          <w:sz w:val="18"/>
          <w:szCs w:val="18"/>
        </w:rPr>
        <w:t xml:space="preserve">b) Outros sistemas disponíveis, inclusive o SICAF, desde que esteja de acordo com as regras do Decreto nº 10.024/2019 e integrados ao </w:t>
      </w:r>
      <w:proofErr w:type="spellStart"/>
      <w:r w:rsidRPr="00766352">
        <w:rPr>
          <w:bCs/>
          <w:sz w:val="18"/>
          <w:szCs w:val="18"/>
        </w:rPr>
        <w:t>Transferegov</w:t>
      </w:r>
      <w:proofErr w:type="spellEnd"/>
      <w:r w:rsidR="00DF20D0" w:rsidRPr="00766352">
        <w:rPr>
          <w:bCs/>
          <w:sz w:val="18"/>
          <w:szCs w:val="18"/>
        </w:rPr>
        <w:t>.</w:t>
      </w:r>
    </w:p>
    <w:p w14:paraId="6F2F16EB" w14:textId="2CDCED4B" w:rsidR="00F97D55" w:rsidRPr="00766352" w:rsidRDefault="00F97D55" w:rsidP="0018238D">
      <w:pPr>
        <w:pStyle w:val="Default"/>
        <w:spacing w:after="70" w:line="360" w:lineRule="auto"/>
        <w:jc w:val="both"/>
        <w:rPr>
          <w:bCs/>
          <w:sz w:val="18"/>
          <w:szCs w:val="18"/>
        </w:rPr>
      </w:pPr>
      <w:r w:rsidRPr="00766352">
        <w:rPr>
          <w:bCs/>
          <w:sz w:val="18"/>
          <w:szCs w:val="18"/>
        </w:rPr>
        <w:t>9) SRP</w:t>
      </w:r>
    </w:p>
    <w:p w14:paraId="1BB30086" w14:textId="5F5F075B" w:rsidR="00F97D55" w:rsidRPr="00766352" w:rsidRDefault="00F97D55" w:rsidP="0018238D">
      <w:pPr>
        <w:pStyle w:val="Default"/>
        <w:spacing w:after="70" w:line="360" w:lineRule="auto"/>
        <w:jc w:val="both"/>
        <w:rPr>
          <w:bCs/>
          <w:sz w:val="18"/>
          <w:szCs w:val="18"/>
        </w:rPr>
      </w:pPr>
      <w:r w:rsidRPr="00766352">
        <w:rPr>
          <w:bCs/>
          <w:sz w:val="18"/>
          <w:szCs w:val="18"/>
        </w:rPr>
        <w:t>- É admitido o uso do SRP, devendo ser consultada a GIGOV, para que seja avaliada a necessidade de realização de termo de apostilamento, conforme modelo previamente validado pelo jurídico da CAIXA, para adequação ao regramento da PC nº 33/2023.</w:t>
      </w:r>
    </w:p>
    <w:p w14:paraId="0E0125BA" w14:textId="4DE51BCC" w:rsidR="00BF0296" w:rsidRPr="00766352" w:rsidRDefault="00F97D55" w:rsidP="00BF0296">
      <w:pPr>
        <w:pStyle w:val="Default"/>
        <w:spacing w:after="70" w:line="360" w:lineRule="auto"/>
        <w:jc w:val="both"/>
        <w:rPr>
          <w:bCs/>
          <w:sz w:val="18"/>
          <w:szCs w:val="18"/>
        </w:rPr>
      </w:pPr>
      <w:r w:rsidRPr="00766352">
        <w:rPr>
          <w:bCs/>
          <w:sz w:val="18"/>
          <w:szCs w:val="18"/>
        </w:rPr>
        <w:t xml:space="preserve">- O registro de preços é permitido para a contratação de bens e serviços de engenharia, bem como para a contratação e obras, sendo que, em casos devidamente justificados pelo convenente e aceitos </w:t>
      </w:r>
      <w:proofErr w:type="gramStart"/>
      <w:r w:rsidR="00565294" w:rsidRPr="00766352">
        <w:rPr>
          <w:bCs/>
          <w:sz w:val="18"/>
          <w:szCs w:val="18"/>
        </w:rPr>
        <w:t>pel</w:t>
      </w:r>
      <w:r w:rsidR="005E582D" w:rsidRPr="00766352">
        <w:rPr>
          <w:bCs/>
          <w:sz w:val="18"/>
          <w:szCs w:val="18"/>
        </w:rPr>
        <w:t>o</w:t>
      </w:r>
      <w:r w:rsidR="00565294" w:rsidRPr="00766352">
        <w:rPr>
          <w:bCs/>
          <w:sz w:val="18"/>
          <w:szCs w:val="18"/>
        </w:rPr>
        <w:t xml:space="preserve"> concedente</w:t>
      </w:r>
      <w:proofErr w:type="gramEnd"/>
      <w:r w:rsidRPr="00766352">
        <w:rPr>
          <w:bCs/>
          <w:sz w:val="18"/>
          <w:szCs w:val="18"/>
        </w:rPr>
        <w:t xml:space="preserve"> ou CAIXA, poderão ser aceitos adesão à ata de registro de preços, mesmo que tenha sido homologada em data anterior ao início da vigência do instrumento, desde que: (PC nº 33/2023, alterada pela PC nº 29/2024, Art. 54):</w:t>
      </w:r>
    </w:p>
    <w:p w14:paraId="3BF1244A" w14:textId="17B8221B" w:rsidR="00F97D55" w:rsidRPr="00766352" w:rsidRDefault="00F97D55" w:rsidP="00EF034D">
      <w:pPr>
        <w:pStyle w:val="Default"/>
        <w:spacing w:after="70" w:line="360" w:lineRule="auto"/>
        <w:ind w:firstLine="708"/>
        <w:jc w:val="both"/>
        <w:rPr>
          <w:bCs/>
          <w:sz w:val="18"/>
          <w:szCs w:val="18"/>
        </w:rPr>
      </w:pPr>
      <w:r w:rsidRPr="00766352">
        <w:rPr>
          <w:bCs/>
          <w:sz w:val="18"/>
          <w:szCs w:val="18"/>
        </w:rPr>
        <w:t>a) a ata esteja vigente;</w:t>
      </w:r>
    </w:p>
    <w:p w14:paraId="2D09EF72" w14:textId="43F9D0C7" w:rsidR="00F97D55" w:rsidRPr="00766352" w:rsidRDefault="00F97D55" w:rsidP="00EF034D">
      <w:pPr>
        <w:pStyle w:val="Default"/>
        <w:spacing w:after="70" w:line="360" w:lineRule="auto"/>
        <w:ind w:firstLine="708"/>
        <w:jc w:val="both"/>
        <w:rPr>
          <w:bCs/>
          <w:sz w:val="18"/>
          <w:szCs w:val="18"/>
        </w:rPr>
      </w:pPr>
      <w:r w:rsidRPr="00766352">
        <w:rPr>
          <w:bCs/>
          <w:sz w:val="18"/>
          <w:szCs w:val="18"/>
        </w:rPr>
        <w:t>b) fique demonstrado que a adesão é mais vantajosa para o convenente, se comparada com a realização de uma nova licitação;</w:t>
      </w:r>
    </w:p>
    <w:p w14:paraId="7133A39B" w14:textId="77777777" w:rsidR="00F97D55" w:rsidRPr="00766352" w:rsidRDefault="00F97D55" w:rsidP="00EF034D">
      <w:pPr>
        <w:pStyle w:val="Default"/>
        <w:spacing w:after="70" w:line="360" w:lineRule="auto"/>
        <w:ind w:firstLine="708"/>
        <w:jc w:val="both"/>
        <w:rPr>
          <w:bCs/>
          <w:sz w:val="18"/>
          <w:szCs w:val="18"/>
        </w:rPr>
      </w:pPr>
      <w:r w:rsidRPr="00766352">
        <w:rPr>
          <w:bCs/>
          <w:sz w:val="18"/>
          <w:szCs w:val="18"/>
        </w:rPr>
        <w:t>c) a especificação dos itens a serem adquiridos esteja de acordo com o plano de trabalho aprovado; e</w:t>
      </w:r>
    </w:p>
    <w:p w14:paraId="65185E2D" w14:textId="77777777" w:rsidR="00F97D55" w:rsidRPr="00766352" w:rsidRDefault="00F97D55" w:rsidP="00EF034D">
      <w:pPr>
        <w:pStyle w:val="Default"/>
        <w:spacing w:after="70" w:line="360" w:lineRule="auto"/>
        <w:ind w:firstLine="708"/>
        <w:jc w:val="both"/>
        <w:rPr>
          <w:bCs/>
          <w:sz w:val="18"/>
          <w:szCs w:val="18"/>
        </w:rPr>
      </w:pPr>
      <w:r w:rsidRPr="00766352">
        <w:rPr>
          <w:bCs/>
          <w:sz w:val="18"/>
          <w:szCs w:val="18"/>
        </w:rPr>
        <w:t>d) seja comprovada a compatibilidade dos preços registrados com os valores praticados no mercado;</w:t>
      </w:r>
    </w:p>
    <w:p w14:paraId="72E1E1B3" w14:textId="688E2DBE" w:rsidR="00F97D55" w:rsidRPr="00766352" w:rsidRDefault="0018238D" w:rsidP="0018238D">
      <w:pPr>
        <w:pStyle w:val="Default"/>
        <w:spacing w:after="70" w:line="360" w:lineRule="auto"/>
        <w:jc w:val="both"/>
        <w:rPr>
          <w:bCs/>
          <w:sz w:val="18"/>
          <w:szCs w:val="18"/>
        </w:rPr>
      </w:pPr>
      <w:r w:rsidRPr="00766352">
        <w:rPr>
          <w:bCs/>
          <w:sz w:val="18"/>
          <w:szCs w:val="18"/>
        </w:rPr>
        <w:t xml:space="preserve">- </w:t>
      </w:r>
      <w:r w:rsidR="00F97D55" w:rsidRPr="00766352">
        <w:rPr>
          <w:bCs/>
          <w:sz w:val="18"/>
          <w:szCs w:val="18"/>
        </w:rPr>
        <w:t>Nos casos de compra com entrega imediata e integral dos bens adquiridos, dos quais não resultem obrigações futuras, inclusive assistência técnica, é admitida a substituição do CTEF por outros instrumentos hábeis tais como Carta-Contrato, NE de despesa, autorização de compra ou ordem de execução de serviço, independentemente de seu valor</w:t>
      </w:r>
      <w:r w:rsidRPr="00766352">
        <w:rPr>
          <w:bCs/>
          <w:sz w:val="18"/>
          <w:szCs w:val="18"/>
        </w:rPr>
        <w:t>.</w:t>
      </w:r>
    </w:p>
    <w:p w14:paraId="5E9C8BCF" w14:textId="6EB832EF" w:rsidR="00F97D55" w:rsidRPr="00766352" w:rsidRDefault="0018238D" w:rsidP="0018238D">
      <w:pPr>
        <w:pStyle w:val="Default"/>
        <w:spacing w:after="70" w:line="360" w:lineRule="auto"/>
        <w:jc w:val="both"/>
        <w:rPr>
          <w:bCs/>
          <w:sz w:val="18"/>
          <w:szCs w:val="18"/>
        </w:rPr>
      </w:pPr>
      <w:r w:rsidRPr="00766352">
        <w:rPr>
          <w:bCs/>
          <w:sz w:val="18"/>
          <w:szCs w:val="18"/>
        </w:rPr>
        <w:t xml:space="preserve">- </w:t>
      </w:r>
      <w:r w:rsidR="00F97D55" w:rsidRPr="00766352">
        <w:rPr>
          <w:bCs/>
          <w:sz w:val="18"/>
          <w:szCs w:val="18"/>
        </w:rPr>
        <w:t>É obrigatória a apresentação do CTEF e da ART/RRT nos casos de prestação de serviços comuns de engenharia/arquitetura (Resolução CONFEA 1.116/2019).</w:t>
      </w:r>
    </w:p>
    <w:p w14:paraId="36AC60BD" w14:textId="17958C5F" w:rsidR="00F97D55" w:rsidRPr="00766352" w:rsidRDefault="0018238D" w:rsidP="0018238D">
      <w:pPr>
        <w:pStyle w:val="Default"/>
        <w:spacing w:after="70" w:line="360" w:lineRule="auto"/>
        <w:jc w:val="both"/>
        <w:rPr>
          <w:bCs/>
          <w:sz w:val="18"/>
          <w:szCs w:val="18"/>
        </w:rPr>
      </w:pPr>
      <w:r w:rsidRPr="00766352">
        <w:rPr>
          <w:bCs/>
          <w:sz w:val="18"/>
          <w:szCs w:val="18"/>
        </w:rPr>
        <w:t xml:space="preserve">- </w:t>
      </w:r>
      <w:r w:rsidR="00F97D55" w:rsidRPr="00766352">
        <w:rPr>
          <w:bCs/>
          <w:sz w:val="18"/>
          <w:szCs w:val="18"/>
        </w:rPr>
        <w:t>Para CR vinculados aos exercícios financeiros a partir de 2018, que contemplem aquisição de mobiliários e utensílios, por meio de adesão à ata de Registro de Preços do Gestor, é dispensada a verificação do Processo Licitatório, desde que o Contratado (IN MPDG nº 002/2018):</w:t>
      </w:r>
    </w:p>
    <w:p w14:paraId="0E07F2A7" w14:textId="77777777" w:rsidR="00F97D55" w:rsidRPr="00766352" w:rsidRDefault="00F97D55" w:rsidP="00EF034D">
      <w:pPr>
        <w:pStyle w:val="Default"/>
        <w:spacing w:after="70" w:line="360" w:lineRule="auto"/>
        <w:ind w:firstLine="708"/>
        <w:jc w:val="both"/>
        <w:rPr>
          <w:bCs/>
          <w:sz w:val="18"/>
          <w:szCs w:val="18"/>
        </w:rPr>
      </w:pPr>
      <w:r w:rsidRPr="00766352">
        <w:rPr>
          <w:bCs/>
          <w:sz w:val="18"/>
          <w:szCs w:val="18"/>
        </w:rPr>
        <w:t>a) Comprove que a ata permite motivadamente a adesão;</w:t>
      </w:r>
    </w:p>
    <w:p w14:paraId="61F4A8CA" w14:textId="77777777" w:rsidR="00F97D55" w:rsidRPr="00766352" w:rsidRDefault="00F97D55" w:rsidP="00EF034D">
      <w:pPr>
        <w:pStyle w:val="Default"/>
        <w:spacing w:after="70" w:line="360" w:lineRule="auto"/>
        <w:ind w:firstLine="708"/>
        <w:jc w:val="both"/>
        <w:rPr>
          <w:bCs/>
          <w:sz w:val="18"/>
          <w:szCs w:val="18"/>
        </w:rPr>
      </w:pPr>
      <w:r w:rsidRPr="00766352">
        <w:rPr>
          <w:bCs/>
          <w:sz w:val="18"/>
          <w:szCs w:val="18"/>
        </w:rPr>
        <w:lastRenderedPageBreak/>
        <w:t>b) Apresente a formalização de adesão à ata;</w:t>
      </w:r>
    </w:p>
    <w:p w14:paraId="01FC2919" w14:textId="77777777" w:rsidR="00F97D55" w:rsidRPr="00766352" w:rsidRDefault="00F97D55" w:rsidP="00EF034D">
      <w:pPr>
        <w:pStyle w:val="Default"/>
        <w:spacing w:after="70" w:line="360" w:lineRule="auto"/>
        <w:ind w:firstLine="708"/>
        <w:jc w:val="both"/>
        <w:rPr>
          <w:bCs/>
          <w:sz w:val="18"/>
          <w:szCs w:val="18"/>
        </w:rPr>
      </w:pPr>
      <w:r w:rsidRPr="00766352">
        <w:rPr>
          <w:bCs/>
          <w:sz w:val="18"/>
          <w:szCs w:val="18"/>
        </w:rPr>
        <w:t xml:space="preserve">c) Registre a ata no </w:t>
      </w:r>
      <w:proofErr w:type="spellStart"/>
      <w:r w:rsidRPr="00766352">
        <w:rPr>
          <w:bCs/>
          <w:sz w:val="18"/>
          <w:szCs w:val="18"/>
        </w:rPr>
        <w:t>Transferegov</w:t>
      </w:r>
      <w:proofErr w:type="spellEnd"/>
      <w:r w:rsidRPr="00766352">
        <w:rPr>
          <w:bCs/>
          <w:sz w:val="18"/>
          <w:szCs w:val="18"/>
        </w:rPr>
        <w:t>.</w:t>
      </w:r>
    </w:p>
    <w:p w14:paraId="758A2304" w14:textId="398AD9F5" w:rsidR="00F97D55" w:rsidRPr="00766352" w:rsidRDefault="0018238D" w:rsidP="0018238D">
      <w:pPr>
        <w:pStyle w:val="Default"/>
        <w:spacing w:after="70" w:line="360" w:lineRule="auto"/>
        <w:jc w:val="both"/>
        <w:rPr>
          <w:bCs/>
          <w:sz w:val="18"/>
          <w:szCs w:val="18"/>
          <w:highlight w:val="lightGray"/>
        </w:rPr>
      </w:pPr>
      <w:r w:rsidRPr="00766352">
        <w:rPr>
          <w:bCs/>
          <w:sz w:val="18"/>
          <w:szCs w:val="18"/>
        </w:rPr>
        <w:t xml:space="preserve">- </w:t>
      </w:r>
      <w:r w:rsidR="00F97D55" w:rsidRPr="00766352">
        <w:rPr>
          <w:bCs/>
          <w:sz w:val="18"/>
          <w:szCs w:val="18"/>
        </w:rPr>
        <w:t>Quando se tratar de adesão a ata de registro de preços gerenciada pelo órgão concedente ou pela Central de Compras da Secretaria de Gestão e Inovação do Ministério da Gestão e Inovação em Serviços Públicos, fica dispensada a pesquisa de mercado conforme parâmetros definidos no § 1º do art. 23 da Lei nº 14.133, de 2023.</w:t>
      </w:r>
    </w:p>
    <w:p w14:paraId="609B7ECB" w14:textId="682BDB54" w:rsidR="00970744" w:rsidRPr="00766352" w:rsidRDefault="00970744" w:rsidP="0018238D">
      <w:pPr>
        <w:pStyle w:val="Default"/>
        <w:spacing w:after="70" w:line="360" w:lineRule="auto"/>
        <w:jc w:val="both"/>
        <w:rPr>
          <w:bCs/>
          <w:sz w:val="18"/>
          <w:szCs w:val="18"/>
        </w:rPr>
      </w:pPr>
      <w:r w:rsidRPr="00766352">
        <w:rPr>
          <w:bCs/>
          <w:sz w:val="18"/>
          <w:szCs w:val="18"/>
        </w:rPr>
        <w:t>10) CTEF</w:t>
      </w:r>
    </w:p>
    <w:p w14:paraId="29C945CC" w14:textId="496C42E2" w:rsidR="00E95C79" w:rsidRPr="00766352" w:rsidRDefault="00EF034D" w:rsidP="00E95C79">
      <w:pPr>
        <w:pStyle w:val="Default"/>
        <w:spacing w:after="70" w:line="360" w:lineRule="auto"/>
        <w:jc w:val="both"/>
        <w:rPr>
          <w:bCs/>
          <w:sz w:val="18"/>
          <w:szCs w:val="18"/>
        </w:rPr>
      </w:pPr>
      <w:r>
        <w:rPr>
          <w:bCs/>
          <w:sz w:val="18"/>
          <w:szCs w:val="18"/>
        </w:rPr>
        <w:t xml:space="preserve">- </w:t>
      </w:r>
      <w:r w:rsidR="00E95C79" w:rsidRPr="00766352">
        <w:rPr>
          <w:bCs/>
          <w:sz w:val="18"/>
          <w:szCs w:val="18"/>
        </w:rPr>
        <w:t>O CTEF é obrigatório, salvo nas seguintes hipóteses:</w:t>
      </w:r>
    </w:p>
    <w:p w14:paraId="18B0E92D" w14:textId="29876353" w:rsidR="00E95C79" w:rsidRPr="00766352" w:rsidRDefault="00E95C79" w:rsidP="00C1305F">
      <w:pPr>
        <w:pStyle w:val="Default"/>
        <w:spacing w:after="70" w:line="360" w:lineRule="auto"/>
        <w:jc w:val="both"/>
        <w:rPr>
          <w:bCs/>
          <w:sz w:val="18"/>
          <w:szCs w:val="18"/>
          <w:highlight w:val="lightGray"/>
        </w:rPr>
      </w:pPr>
      <w:r w:rsidRPr="00766352">
        <w:rPr>
          <w:bCs/>
          <w:sz w:val="18"/>
          <w:szCs w:val="18"/>
        </w:rPr>
        <w:t>a) Dispensa de licitação em razão de valor;</w:t>
      </w:r>
    </w:p>
    <w:p w14:paraId="1D8DA758" w14:textId="77777777" w:rsidR="00E95C79" w:rsidRPr="00766352" w:rsidRDefault="00E95C79" w:rsidP="00C1305F">
      <w:pPr>
        <w:spacing w:after="70" w:line="360" w:lineRule="auto"/>
        <w:jc w:val="both"/>
        <w:rPr>
          <w:rFonts w:ascii="Arial" w:hAnsi="Arial" w:cs="Arial"/>
          <w:color w:val="000000"/>
          <w:sz w:val="18"/>
          <w:szCs w:val="18"/>
        </w:rPr>
      </w:pPr>
      <w:r w:rsidRPr="00766352">
        <w:rPr>
          <w:rFonts w:ascii="Arial" w:hAnsi="Arial" w:cs="Arial"/>
          <w:color w:val="000000"/>
          <w:sz w:val="18"/>
          <w:szCs w:val="18"/>
        </w:rPr>
        <w:t>b) Compras com entrega imediata e integral dos bens adquiridos e dos quais não resultem obrigações futuras, inclusive quanto a assistência técnica, independentemente de seu valor.</w:t>
      </w:r>
    </w:p>
    <w:p w14:paraId="5E599D34" w14:textId="17BC360C" w:rsidR="00E95C79" w:rsidRPr="00766352" w:rsidRDefault="00EF034D" w:rsidP="00E95C79">
      <w:pPr>
        <w:spacing w:after="70" w:line="360" w:lineRule="auto"/>
        <w:jc w:val="both"/>
        <w:rPr>
          <w:rFonts w:ascii="Arial" w:hAnsi="Arial" w:cs="Arial"/>
          <w:color w:val="000000"/>
          <w:sz w:val="18"/>
          <w:szCs w:val="18"/>
        </w:rPr>
      </w:pPr>
      <w:r>
        <w:rPr>
          <w:rFonts w:ascii="Arial" w:hAnsi="Arial" w:cs="Arial"/>
          <w:color w:val="000000"/>
          <w:sz w:val="18"/>
          <w:szCs w:val="18"/>
        </w:rPr>
        <w:t xml:space="preserve">- </w:t>
      </w:r>
      <w:r w:rsidR="00E95C79" w:rsidRPr="00766352">
        <w:rPr>
          <w:rFonts w:ascii="Arial" w:hAnsi="Arial" w:cs="Arial"/>
          <w:color w:val="000000"/>
          <w:sz w:val="18"/>
          <w:szCs w:val="18"/>
        </w:rPr>
        <w:t>Nas hipóteses acima, o CTEF pode ser substituído por outro instrumento hábil, como carta-contrato, nota de empenho de despesa, autorização de compra ou ordem de execução de serviço (art. 95 da Lei 14.133/2021).</w:t>
      </w:r>
    </w:p>
    <w:p w14:paraId="2EF0C39C" w14:textId="7B2ECB9F" w:rsidR="00E95C79" w:rsidRPr="00766352" w:rsidRDefault="00EF034D" w:rsidP="00E95C79">
      <w:pPr>
        <w:spacing w:after="70" w:line="360" w:lineRule="auto"/>
        <w:jc w:val="both"/>
        <w:rPr>
          <w:rFonts w:ascii="Arial" w:hAnsi="Arial" w:cs="Arial"/>
          <w:color w:val="000000"/>
          <w:sz w:val="18"/>
          <w:szCs w:val="18"/>
        </w:rPr>
      </w:pPr>
      <w:r>
        <w:rPr>
          <w:rFonts w:ascii="Arial" w:hAnsi="Arial" w:cs="Arial"/>
          <w:color w:val="000000"/>
          <w:sz w:val="18"/>
          <w:szCs w:val="18"/>
        </w:rPr>
        <w:t>-</w:t>
      </w:r>
      <w:r w:rsidR="00E95C79" w:rsidRPr="00766352">
        <w:rPr>
          <w:rFonts w:ascii="Arial" w:hAnsi="Arial" w:cs="Arial"/>
          <w:color w:val="000000"/>
          <w:sz w:val="18"/>
          <w:szCs w:val="18"/>
        </w:rPr>
        <w:t xml:space="preserve"> Caso não sejam apresentados juntamente com a documentação para VRPL, o CTEF e a publicação de seu extrato podem ser incluídos ou registrados no </w:t>
      </w:r>
      <w:proofErr w:type="spellStart"/>
      <w:r w:rsidR="00E95C79" w:rsidRPr="00766352">
        <w:rPr>
          <w:rFonts w:ascii="Arial" w:hAnsi="Arial" w:cs="Arial"/>
          <w:color w:val="000000"/>
          <w:sz w:val="18"/>
          <w:szCs w:val="18"/>
        </w:rPr>
        <w:t>Transferegov</w:t>
      </w:r>
      <w:proofErr w:type="spellEnd"/>
      <w:r w:rsidR="00E95C79" w:rsidRPr="00766352">
        <w:rPr>
          <w:rFonts w:ascii="Arial" w:hAnsi="Arial" w:cs="Arial"/>
          <w:color w:val="000000"/>
          <w:sz w:val="18"/>
          <w:szCs w:val="18"/>
        </w:rPr>
        <w:t xml:space="preserve"> pelo Convenente após a VRPL/VRPLS e até a Autorização de Início de Obra.</w:t>
      </w:r>
    </w:p>
    <w:p w14:paraId="658D0AD7" w14:textId="3EF52E87" w:rsidR="00E95C79" w:rsidRPr="00766352" w:rsidRDefault="00EF034D" w:rsidP="00E95C79">
      <w:pPr>
        <w:spacing w:after="70" w:line="360" w:lineRule="auto"/>
        <w:jc w:val="both"/>
        <w:rPr>
          <w:rFonts w:ascii="Arial" w:hAnsi="Arial" w:cs="Arial"/>
          <w:color w:val="000000"/>
          <w:sz w:val="18"/>
          <w:szCs w:val="18"/>
        </w:rPr>
      </w:pPr>
      <w:r>
        <w:rPr>
          <w:rFonts w:ascii="Arial" w:hAnsi="Arial" w:cs="Arial"/>
          <w:color w:val="000000"/>
          <w:sz w:val="18"/>
          <w:szCs w:val="18"/>
        </w:rPr>
        <w:t xml:space="preserve">- </w:t>
      </w:r>
      <w:r w:rsidR="00E95C79" w:rsidRPr="00766352">
        <w:rPr>
          <w:rFonts w:ascii="Arial" w:hAnsi="Arial" w:cs="Arial"/>
          <w:color w:val="000000"/>
          <w:sz w:val="18"/>
          <w:szCs w:val="18"/>
        </w:rPr>
        <w:t xml:space="preserve">Para CR que tramita no novo módulo VRPL, o Convenente insere o CTEF e a publicação de seu extrato no módulo “Instrumentos Contratuais” do </w:t>
      </w:r>
      <w:proofErr w:type="spellStart"/>
      <w:r w:rsidR="00E95C79" w:rsidRPr="00766352">
        <w:rPr>
          <w:rFonts w:ascii="Arial" w:hAnsi="Arial" w:cs="Arial"/>
          <w:color w:val="000000"/>
          <w:sz w:val="18"/>
          <w:szCs w:val="18"/>
        </w:rPr>
        <w:t>Transferegov</w:t>
      </w:r>
      <w:proofErr w:type="spellEnd"/>
      <w:r w:rsidR="00E95C79" w:rsidRPr="00766352">
        <w:rPr>
          <w:rFonts w:ascii="Arial" w:hAnsi="Arial" w:cs="Arial"/>
          <w:color w:val="000000"/>
          <w:sz w:val="18"/>
          <w:szCs w:val="18"/>
        </w:rPr>
        <w:t>, para possibilitar a emissão automática da AIO, conforme as orientações contidas nos tutoriais disponíveis Módulo de Obras — Transferegov.br (www.gov.br).</w:t>
      </w:r>
    </w:p>
    <w:p w14:paraId="6EE5CBC5" w14:textId="21F87968" w:rsidR="00E95C79" w:rsidRPr="00766352" w:rsidRDefault="00EF034D" w:rsidP="00E95C79">
      <w:pPr>
        <w:spacing w:after="70" w:line="360" w:lineRule="auto"/>
        <w:jc w:val="both"/>
        <w:rPr>
          <w:rFonts w:ascii="Arial" w:hAnsi="Arial" w:cs="Arial"/>
          <w:color w:val="000000"/>
          <w:sz w:val="18"/>
          <w:szCs w:val="18"/>
        </w:rPr>
      </w:pPr>
      <w:r>
        <w:rPr>
          <w:rFonts w:ascii="Arial" w:hAnsi="Arial" w:cs="Arial"/>
          <w:color w:val="000000"/>
          <w:sz w:val="18"/>
          <w:szCs w:val="18"/>
        </w:rPr>
        <w:t xml:space="preserve">- </w:t>
      </w:r>
      <w:r w:rsidR="00E95C79" w:rsidRPr="00766352">
        <w:rPr>
          <w:rFonts w:ascii="Arial" w:hAnsi="Arial" w:cs="Arial"/>
          <w:color w:val="000000"/>
          <w:sz w:val="18"/>
          <w:szCs w:val="18"/>
        </w:rPr>
        <w:t xml:space="preserve">Para os CR que não tramitam no novo módulo VRPL do </w:t>
      </w:r>
      <w:proofErr w:type="spellStart"/>
      <w:r w:rsidR="00E95C79" w:rsidRPr="00766352">
        <w:rPr>
          <w:rFonts w:ascii="Arial" w:hAnsi="Arial" w:cs="Arial"/>
          <w:color w:val="000000"/>
          <w:sz w:val="18"/>
          <w:szCs w:val="18"/>
        </w:rPr>
        <w:t>Transferegov</w:t>
      </w:r>
      <w:proofErr w:type="spellEnd"/>
      <w:r w:rsidR="00E95C79" w:rsidRPr="00766352">
        <w:rPr>
          <w:rFonts w:ascii="Arial" w:hAnsi="Arial" w:cs="Arial"/>
          <w:color w:val="000000"/>
          <w:sz w:val="18"/>
          <w:szCs w:val="18"/>
        </w:rPr>
        <w:t xml:space="preserve">, o CTEF e a publicação de seu extrato são inseridos pelo Convenente na aba “Contratos / </w:t>
      </w:r>
      <w:proofErr w:type="spellStart"/>
      <w:r w:rsidR="00E95C79" w:rsidRPr="00766352">
        <w:rPr>
          <w:rFonts w:ascii="Arial" w:hAnsi="Arial" w:cs="Arial"/>
          <w:color w:val="000000"/>
          <w:sz w:val="18"/>
          <w:szCs w:val="18"/>
        </w:rPr>
        <w:t>Subconvênios</w:t>
      </w:r>
      <w:proofErr w:type="spellEnd"/>
      <w:r w:rsidR="00E95C79" w:rsidRPr="00766352">
        <w:rPr>
          <w:rFonts w:ascii="Arial" w:hAnsi="Arial" w:cs="Arial"/>
          <w:color w:val="000000"/>
          <w:sz w:val="18"/>
          <w:szCs w:val="18"/>
        </w:rPr>
        <w:t>” da referida Plataforma.</w:t>
      </w:r>
    </w:p>
    <w:p w14:paraId="00C73377" w14:textId="19F62F35" w:rsidR="00E95C79" w:rsidRPr="00766352" w:rsidRDefault="00EF034D" w:rsidP="00E95C79">
      <w:pPr>
        <w:spacing w:after="70" w:line="360" w:lineRule="auto"/>
        <w:jc w:val="both"/>
        <w:rPr>
          <w:rFonts w:ascii="Arial" w:hAnsi="Arial" w:cs="Arial"/>
          <w:color w:val="000000"/>
          <w:sz w:val="18"/>
          <w:szCs w:val="18"/>
        </w:rPr>
      </w:pPr>
      <w:r>
        <w:rPr>
          <w:rFonts w:ascii="Arial" w:hAnsi="Arial" w:cs="Arial"/>
          <w:color w:val="000000"/>
          <w:sz w:val="18"/>
          <w:szCs w:val="18"/>
        </w:rPr>
        <w:t xml:space="preserve">- </w:t>
      </w:r>
      <w:r w:rsidR="00BF0296" w:rsidRPr="00766352">
        <w:rPr>
          <w:rFonts w:ascii="Arial" w:hAnsi="Arial" w:cs="Arial"/>
          <w:color w:val="000000"/>
          <w:sz w:val="18"/>
          <w:szCs w:val="18"/>
        </w:rPr>
        <w:t>No CTEF</w:t>
      </w:r>
      <w:r w:rsidR="00E95C79" w:rsidRPr="00766352">
        <w:rPr>
          <w:rFonts w:ascii="Arial" w:hAnsi="Arial" w:cs="Arial"/>
          <w:color w:val="000000"/>
          <w:sz w:val="18"/>
          <w:szCs w:val="18"/>
        </w:rPr>
        <w:t xml:space="preserve"> </w:t>
      </w:r>
      <w:r w:rsidR="00BF0296" w:rsidRPr="00766352">
        <w:rPr>
          <w:rFonts w:ascii="Arial" w:hAnsi="Arial" w:cs="Arial"/>
          <w:color w:val="000000"/>
          <w:sz w:val="18"/>
          <w:szCs w:val="18"/>
        </w:rPr>
        <w:t xml:space="preserve">são </w:t>
      </w:r>
      <w:r w:rsidR="00E95C79" w:rsidRPr="00766352">
        <w:rPr>
          <w:rFonts w:ascii="Arial" w:hAnsi="Arial" w:cs="Arial"/>
          <w:color w:val="000000"/>
          <w:sz w:val="18"/>
          <w:szCs w:val="18"/>
        </w:rPr>
        <w:t>verifica</w:t>
      </w:r>
      <w:r w:rsidR="00BF0296" w:rsidRPr="00766352">
        <w:rPr>
          <w:rFonts w:ascii="Arial" w:hAnsi="Arial" w:cs="Arial"/>
          <w:color w:val="000000"/>
          <w:sz w:val="18"/>
          <w:szCs w:val="18"/>
        </w:rPr>
        <w:t>dos</w:t>
      </w:r>
      <w:r w:rsidR="00E95C79" w:rsidRPr="00766352">
        <w:rPr>
          <w:rFonts w:ascii="Arial" w:hAnsi="Arial" w:cs="Arial"/>
          <w:color w:val="000000"/>
          <w:sz w:val="18"/>
          <w:szCs w:val="18"/>
        </w:rPr>
        <w:t xml:space="preserve"> os seguintes aspectos:</w:t>
      </w:r>
    </w:p>
    <w:p w14:paraId="750E091C" w14:textId="77777777" w:rsidR="00E95C79" w:rsidRPr="00766352" w:rsidRDefault="00E95C79" w:rsidP="00EF034D">
      <w:pPr>
        <w:spacing w:after="70" w:line="360" w:lineRule="auto"/>
        <w:ind w:firstLine="708"/>
        <w:jc w:val="both"/>
        <w:rPr>
          <w:rFonts w:ascii="Arial" w:hAnsi="Arial" w:cs="Arial"/>
          <w:color w:val="000000"/>
          <w:sz w:val="18"/>
          <w:szCs w:val="18"/>
        </w:rPr>
      </w:pPr>
      <w:r w:rsidRPr="00766352">
        <w:rPr>
          <w:rFonts w:ascii="Arial" w:hAnsi="Arial" w:cs="Arial"/>
          <w:color w:val="000000"/>
          <w:sz w:val="18"/>
          <w:szCs w:val="18"/>
        </w:rPr>
        <w:t>a) Se o CTEF foi firmado entre o Contratado e a empresa vencedora do processo licitatório;</w:t>
      </w:r>
    </w:p>
    <w:p w14:paraId="36806FCF" w14:textId="77777777" w:rsidR="00E95C79" w:rsidRPr="00766352" w:rsidRDefault="00E95C79" w:rsidP="00EF034D">
      <w:pPr>
        <w:spacing w:after="70" w:line="360" w:lineRule="auto"/>
        <w:ind w:firstLine="708"/>
        <w:jc w:val="both"/>
        <w:rPr>
          <w:rFonts w:ascii="Arial" w:hAnsi="Arial" w:cs="Arial"/>
          <w:color w:val="000000"/>
          <w:sz w:val="18"/>
          <w:szCs w:val="18"/>
        </w:rPr>
      </w:pPr>
      <w:r w:rsidRPr="00766352">
        <w:rPr>
          <w:rFonts w:ascii="Arial" w:hAnsi="Arial" w:cs="Arial"/>
          <w:color w:val="000000"/>
          <w:sz w:val="18"/>
          <w:szCs w:val="18"/>
        </w:rPr>
        <w:t>b) Se a vigência do CTEF ou do instrumento que o substitua contém, no mínimo, o prazo para execução da intervenção conforme cronograma vigente do CR;</w:t>
      </w:r>
    </w:p>
    <w:p w14:paraId="784E2825" w14:textId="2CEB969D" w:rsidR="00E95C79" w:rsidRPr="00766352" w:rsidRDefault="00E95C79" w:rsidP="00EF034D">
      <w:pPr>
        <w:spacing w:after="70" w:line="360" w:lineRule="auto"/>
        <w:ind w:firstLine="708"/>
        <w:jc w:val="both"/>
        <w:rPr>
          <w:rFonts w:ascii="Arial" w:hAnsi="Arial" w:cs="Arial"/>
          <w:color w:val="000000"/>
          <w:sz w:val="18"/>
          <w:szCs w:val="18"/>
        </w:rPr>
      </w:pPr>
      <w:r w:rsidRPr="00766352">
        <w:rPr>
          <w:rFonts w:ascii="Arial" w:hAnsi="Arial" w:cs="Arial"/>
          <w:color w:val="000000"/>
          <w:sz w:val="18"/>
          <w:szCs w:val="18"/>
        </w:rPr>
        <w:t xml:space="preserve">c) Se o extrato do CTEF, ou do instrumento que o substitua, foi publicado na imprensa oficial, conforme previsto em lei e o disposto no </w:t>
      </w:r>
      <w:r w:rsidR="009F4466">
        <w:rPr>
          <w:rFonts w:ascii="Arial" w:hAnsi="Arial" w:cs="Arial"/>
          <w:color w:val="000000"/>
          <w:sz w:val="18"/>
          <w:szCs w:val="18"/>
        </w:rPr>
        <w:t>quadro de publicações</w:t>
      </w:r>
      <w:r w:rsidRPr="00766352">
        <w:rPr>
          <w:rFonts w:ascii="Arial" w:hAnsi="Arial" w:cs="Arial"/>
          <w:color w:val="000000"/>
          <w:sz w:val="18"/>
          <w:szCs w:val="18"/>
        </w:rPr>
        <w:t>.</w:t>
      </w:r>
    </w:p>
    <w:p w14:paraId="31529F4F" w14:textId="4AF42493" w:rsidR="00E95C79" w:rsidRPr="00766352" w:rsidRDefault="00EF034D" w:rsidP="00E95C79">
      <w:pPr>
        <w:spacing w:after="70" w:line="360" w:lineRule="auto"/>
        <w:jc w:val="both"/>
        <w:rPr>
          <w:rFonts w:ascii="Arial" w:hAnsi="Arial" w:cs="Arial"/>
          <w:color w:val="000000"/>
          <w:sz w:val="18"/>
          <w:szCs w:val="18"/>
        </w:rPr>
      </w:pPr>
      <w:r>
        <w:rPr>
          <w:rFonts w:ascii="Arial" w:hAnsi="Arial" w:cs="Arial"/>
          <w:color w:val="000000"/>
          <w:sz w:val="18"/>
          <w:szCs w:val="18"/>
        </w:rPr>
        <w:t xml:space="preserve">- </w:t>
      </w:r>
      <w:r w:rsidR="00E95C79" w:rsidRPr="00766352">
        <w:rPr>
          <w:rFonts w:ascii="Arial" w:hAnsi="Arial" w:cs="Arial"/>
          <w:color w:val="000000"/>
          <w:sz w:val="18"/>
          <w:szCs w:val="18"/>
        </w:rPr>
        <w:t>No caso de distrato do CTEF, o documento que comprova a formalização do seu encerramento deve ser apresentado, para que possa ser emitida nova VRPL, referente ao novo processo licitatório.</w:t>
      </w:r>
    </w:p>
    <w:p w14:paraId="0A3C1215" w14:textId="3CD6B5C0" w:rsidR="00E95C79" w:rsidRPr="00766352" w:rsidRDefault="00EF034D" w:rsidP="00E95C79">
      <w:pPr>
        <w:spacing w:after="70" w:line="360" w:lineRule="auto"/>
        <w:jc w:val="both"/>
        <w:rPr>
          <w:rFonts w:ascii="Arial" w:hAnsi="Arial" w:cs="Arial"/>
          <w:color w:val="000000"/>
          <w:sz w:val="18"/>
          <w:szCs w:val="18"/>
        </w:rPr>
      </w:pPr>
      <w:r>
        <w:rPr>
          <w:rFonts w:ascii="Arial" w:hAnsi="Arial" w:cs="Arial"/>
          <w:color w:val="000000"/>
          <w:sz w:val="18"/>
          <w:szCs w:val="18"/>
        </w:rPr>
        <w:t>-</w:t>
      </w:r>
      <w:r w:rsidR="00E95C79" w:rsidRPr="00766352">
        <w:rPr>
          <w:rFonts w:ascii="Arial" w:hAnsi="Arial" w:cs="Arial"/>
          <w:color w:val="000000"/>
          <w:sz w:val="18"/>
          <w:szCs w:val="18"/>
        </w:rPr>
        <w:t xml:space="preserve"> O CTEF, independente da data de sua assinatura e durante toda a sua vigência, é regido de acordo com as regras previstas na legislação que fundamentou o respectivo processo licitatório.</w:t>
      </w:r>
    </w:p>
    <w:p w14:paraId="073F1B3D" w14:textId="5E9E290E" w:rsidR="00766352" w:rsidRPr="00766352" w:rsidRDefault="00766352" w:rsidP="00E95C79">
      <w:pPr>
        <w:spacing w:after="70" w:line="360" w:lineRule="auto"/>
        <w:jc w:val="both"/>
        <w:rPr>
          <w:rFonts w:ascii="Arial" w:hAnsi="Arial" w:cs="Arial"/>
          <w:color w:val="000000"/>
          <w:sz w:val="18"/>
          <w:szCs w:val="18"/>
        </w:rPr>
      </w:pPr>
      <w:r w:rsidRPr="00766352">
        <w:rPr>
          <w:rFonts w:ascii="Arial" w:hAnsi="Arial" w:cs="Arial"/>
          <w:sz w:val="18"/>
          <w:szCs w:val="18"/>
        </w:rPr>
        <w:t>11) As atas e as informações sobre os participantes e respectivas propostas das licitações, bem como as informações referentes às dispensas e inexigibilidades, devem ser registradas na Transfere.gov.</w:t>
      </w:r>
    </w:p>
    <w:sectPr w:rsidR="00766352" w:rsidRPr="00766352" w:rsidSect="00151F4B">
      <w:pgSz w:w="11906" w:h="16838"/>
      <w:pgMar w:top="568" w:right="849" w:bottom="426"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98B8C2" w14:textId="77777777" w:rsidR="00C54986" w:rsidRDefault="00C54986" w:rsidP="00970744">
      <w:pPr>
        <w:spacing w:after="0" w:line="240" w:lineRule="auto"/>
      </w:pPr>
      <w:r>
        <w:separator/>
      </w:r>
    </w:p>
  </w:endnote>
  <w:endnote w:type="continuationSeparator" w:id="0">
    <w:p w14:paraId="23A902C3" w14:textId="77777777" w:rsidR="00C54986" w:rsidRDefault="00C54986" w:rsidP="009707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CB8554" w14:textId="77777777" w:rsidR="00C54986" w:rsidRDefault="00C54986" w:rsidP="00970744">
      <w:pPr>
        <w:spacing w:after="0" w:line="240" w:lineRule="auto"/>
      </w:pPr>
      <w:r>
        <w:separator/>
      </w:r>
    </w:p>
  </w:footnote>
  <w:footnote w:type="continuationSeparator" w:id="0">
    <w:p w14:paraId="03132B40" w14:textId="77777777" w:rsidR="00C54986" w:rsidRDefault="00C54986" w:rsidP="0097074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874A6E1"/>
    <w:multiLevelType w:val="hybridMultilevel"/>
    <w:tmpl w:val="192D86B3"/>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A3790DB"/>
    <w:multiLevelType w:val="hybridMultilevel"/>
    <w:tmpl w:val="41093235"/>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145956B1"/>
    <w:multiLevelType w:val="hybridMultilevel"/>
    <w:tmpl w:val="268C528E"/>
    <w:lvl w:ilvl="0" w:tplc="04160005">
      <w:start w:val="1"/>
      <w:numFmt w:val="bullet"/>
      <w:lvlText w:val=""/>
      <w:lvlJc w:val="left"/>
      <w:pPr>
        <w:ind w:left="360" w:hanging="360"/>
      </w:pPr>
      <w:rPr>
        <w:rFonts w:ascii="Wingdings" w:hAnsi="Wingdings"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3" w15:restartNumberingAfterBreak="0">
    <w:nsid w:val="41385808"/>
    <w:multiLevelType w:val="hybridMultilevel"/>
    <w:tmpl w:val="76A17482"/>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648897296">
    <w:abstractNumId w:val="0"/>
  </w:num>
  <w:num w:numId="2" w16cid:durableId="260144109">
    <w:abstractNumId w:val="3"/>
  </w:num>
  <w:num w:numId="3" w16cid:durableId="2011515891">
    <w:abstractNumId w:val="1"/>
  </w:num>
  <w:num w:numId="4" w16cid:durableId="207318844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0744"/>
    <w:rsid w:val="00081B65"/>
    <w:rsid w:val="000C5068"/>
    <w:rsid w:val="001112B7"/>
    <w:rsid w:val="00146B06"/>
    <w:rsid w:val="00151F4B"/>
    <w:rsid w:val="0016645A"/>
    <w:rsid w:val="001740B4"/>
    <w:rsid w:val="0018238D"/>
    <w:rsid w:val="00183A46"/>
    <w:rsid w:val="001F72D2"/>
    <w:rsid w:val="0021175B"/>
    <w:rsid w:val="0024240C"/>
    <w:rsid w:val="002A1AAA"/>
    <w:rsid w:val="002C03BA"/>
    <w:rsid w:val="002C4E3A"/>
    <w:rsid w:val="002E1708"/>
    <w:rsid w:val="00314C26"/>
    <w:rsid w:val="00316DB9"/>
    <w:rsid w:val="003405B3"/>
    <w:rsid w:val="003723C4"/>
    <w:rsid w:val="003C364C"/>
    <w:rsid w:val="003C6640"/>
    <w:rsid w:val="00443619"/>
    <w:rsid w:val="00487563"/>
    <w:rsid w:val="004E3B6D"/>
    <w:rsid w:val="00524926"/>
    <w:rsid w:val="00565294"/>
    <w:rsid w:val="005D1D85"/>
    <w:rsid w:val="005E582D"/>
    <w:rsid w:val="00622826"/>
    <w:rsid w:val="00657BFA"/>
    <w:rsid w:val="006E18AD"/>
    <w:rsid w:val="007027AE"/>
    <w:rsid w:val="00715955"/>
    <w:rsid w:val="00745971"/>
    <w:rsid w:val="00766352"/>
    <w:rsid w:val="007863A0"/>
    <w:rsid w:val="007A0DFA"/>
    <w:rsid w:val="007B5D27"/>
    <w:rsid w:val="007B6183"/>
    <w:rsid w:val="007C13D4"/>
    <w:rsid w:val="007F279C"/>
    <w:rsid w:val="00800BEA"/>
    <w:rsid w:val="00805186"/>
    <w:rsid w:val="008265C0"/>
    <w:rsid w:val="00861516"/>
    <w:rsid w:val="008A77A9"/>
    <w:rsid w:val="008B0A6D"/>
    <w:rsid w:val="008E7E40"/>
    <w:rsid w:val="00970744"/>
    <w:rsid w:val="00987F9D"/>
    <w:rsid w:val="009F4466"/>
    <w:rsid w:val="00A02B23"/>
    <w:rsid w:val="00A17E04"/>
    <w:rsid w:val="00A962C3"/>
    <w:rsid w:val="00AC01CA"/>
    <w:rsid w:val="00AC6711"/>
    <w:rsid w:val="00AD332D"/>
    <w:rsid w:val="00AD4E67"/>
    <w:rsid w:val="00AE459A"/>
    <w:rsid w:val="00B06084"/>
    <w:rsid w:val="00B263F4"/>
    <w:rsid w:val="00BD42BB"/>
    <w:rsid w:val="00BF0296"/>
    <w:rsid w:val="00C1305F"/>
    <w:rsid w:val="00C3791A"/>
    <w:rsid w:val="00C54986"/>
    <w:rsid w:val="00C718BA"/>
    <w:rsid w:val="00C73C42"/>
    <w:rsid w:val="00C94C92"/>
    <w:rsid w:val="00CE4569"/>
    <w:rsid w:val="00CF1AE7"/>
    <w:rsid w:val="00D05ABF"/>
    <w:rsid w:val="00D17261"/>
    <w:rsid w:val="00D46AEB"/>
    <w:rsid w:val="00D75F45"/>
    <w:rsid w:val="00DB2627"/>
    <w:rsid w:val="00DF20D0"/>
    <w:rsid w:val="00E14936"/>
    <w:rsid w:val="00E41BBB"/>
    <w:rsid w:val="00E4515C"/>
    <w:rsid w:val="00E62365"/>
    <w:rsid w:val="00E83707"/>
    <w:rsid w:val="00E87672"/>
    <w:rsid w:val="00E95C79"/>
    <w:rsid w:val="00ED0B65"/>
    <w:rsid w:val="00ED2C3F"/>
    <w:rsid w:val="00EF034D"/>
    <w:rsid w:val="00F47393"/>
    <w:rsid w:val="00F97D5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9B7EA5"/>
  <w15:chartTrackingRefBased/>
  <w15:docId w15:val="{BA364B3F-293E-40D6-B7AD-56C120CA3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0744"/>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rsid w:val="00970744"/>
    <w:pPr>
      <w:autoSpaceDE w:val="0"/>
      <w:autoSpaceDN w:val="0"/>
      <w:adjustRightInd w:val="0"/>
      <w:spacing w:after="0" w:line="240" w:lineRule="auto"/>
    </w:pPr>
    <w:rPr>
      <w:rFonts w:ascii="Arial" w:hAnsi="Arial" w:cs="Arial"/>
      <w:color w:val="000000"/>
      <w:sz w:val="24"/>
      <w:szCs w:val="24"/>
    </w:rPr>
  </w:style>
  <w:style w:type="paragraph" w:styleId="PargrafodaLista">
    <w:name w:val="List Paragraph"/>
    <w:basedOn w:val="Normal"/>
    <w:uiPriority w:val="99"/>
    <w:qFormat/>
    <w:rsid w:val="00E41BBB"/>
    <w:pPr>
      <w:suppressAutoHyphens/>
      <w:spacing w:after="0" w:line="240" w:lineRule="auto"/>
      <w:ind w:left="708"/>
    </w:pPr>
    <w:rPr>
      <w:rFonts w:ascii="Arial" w:eastAsia="Times New Roman" w:hAnsi="Arial" w:cs="Times New Roman"/>
      <w:sz w:val="18"/>
      <w:szCs w:val="20"/>
      <w:lang w:eastAsia="ar-SA"/>
    </w:rPr>
  </w:style>
  <w:style w:type="table" w:styleId="Tabelacomgrade">
    <w:name w:val="Table Grid"/>
    <w:basedOn w:val="Tabelanormal"/>
    <w:uiPriority w:val="39"/>
    <w:rsid w:val="007C13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779667">
      <w:bodyDiv w:val="1"/>
      <w:marLeft w:val="0"/>
      <w:marRight w:val="0"/>
      <w:marTop w:val="0"/>
      <w:marBottom w:val="0"/>
      <w:divBdr>
        <w:top w:val="none" w:sz="0" w:space="0" w:color="auto"/>
        <w:left w:val="none" w:sz="0" w:space="0" w:color="auto"/>
        <w:bottom w:val="none" w:sz="0" w:space="0" w:color="auto"/>
        <w:right w:val="none" w:sz="0" w:space="0" w:color="auto"/>
      </w:divBdr>
    </w:div>
    <w:div w:id="844174365">
      <w:bodyDiv w:val="1"/>
      <w:marLeft w:val="0"/>
      <w:marRight w:val="0"/>
      <w:marTop w:val="0"/>
      <w:marBottom w:val="0"/>
      <w:divBdr>
        <w:top w:val="none" w:sz="0" w:space="0" w:color="auto"/>
        <w:left w:val="none" w:sz="0" w:space="0" w:color="auto"/>
        <w:bottom w:val="none" w:sz="0" w:space="0" w:color="auto"/>
        <w:right w:val="none" w:sz="0" w:space="0" w:color="auto"/>
      </w:divBdr>
    </w:div>
    <w:div w:id="893781136">
      <w:bodyDiv w:val="1"/>
      <w:marLeft w:val="0"/>
      <w:marRight w:val="0"/>
      <w:marTop w:val="0"/>
      <w:marBottom w:val="0"/>
      <w:divBdr>
        <w:top w:val="none" w:sz="0" w:space="0" w:color="auto"/>
        <w:left w:val="none" w:sz="0" w:space="0" w:color="auto"/>
        <w:bottom w:val="none" w:sz="0" w:space="0" w:color="auto"/>
        <w:right w:val="none" w:sz="0" w:space="0" w:color="auto"/>
      </w:divBdr>
    </w:div>
    <w:div w:id="967709376">
      <w:bodyDiv w:val="1"/>
      <w:marLeft w:val="0"/>
      <w:marRight w:val="0"/>
      <w:marTop w:val="0"/>
      <w:marBottom w:val="0"/>
      <w:divBdr>
        <w:top w:val="none" w:sz="0" w:space="0" w:color="auto"/>
        <w:left w:val="none" w:sz="0" w:space="0" w:color="auto"/>
        <w:bottom w:val="none" w:sz="0" w:space="0" w:color="auto"/>
        <w:right w:val="none" w:sz="0" w:space="0" w:color="auto"/>
      </w:divBdr>
    </w:div>
    <w:div w:id="1553809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183</TotalTime>
  <Pages>5</Pages>
  <Words>2780</Words>
  <Characters>15015</Characters>
  <Application>Microsoft Office Word</Application>
  <DocSecurity>0</DocSecurity>
  <Lines>125</Lines>
  <Paragraphs>35</Paragraphs>
  <ScaleCrop>false</ScaleCrop>
  <HeadingPairs>
    <vt:vector size="2" baseType="variant">
      <vt:variant>
        <vt:lpstr>Título</vt:lpstr>
      </vt:variant>
      <vt:variant>
        <vt:i4>1</vt:i4>
      </vt:variant>
    </vt:vector>
  </HeadingPairs>
  <TitlesOfParts>
    <vt:vector size="1" baseType="lpstr">
      <vt:lpstr/>
    </vt:vector>
  </TitlesOfParts>
  <Company>Caixa Economica Federal</Company>
  <LinksUpToDate>false</LinksUpToDate>
  <CharactersWithSpaces>17760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Nicole Elyseu de Lima</dc:creator>
  <cp:keywords/>
  <dc:description/>
  <cp:lastModifiedBy>Nicole Elyseu de Lima</cp:lastModifiedBy>
  <cp:revision>81</cp:revision>
  <dcterms:created xsi:type="dcterms:W3CDTF">2024-09-12T17:08:00Z</dcterms:created>
  <dcterms:modified xsi:type="dcterms:W3CDTF">2024-10-21T19:21:00Z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de7aacd-7cc4-4c31-9e6f-7ef306428f09_Enabled">
    <vt:lpwstr>True</vt:lpwstr>
  </property>
  <property fmtid="{D5CDD505-2E9C-101B-9397-08002B2CF9AE}" pid="3" name="MSIP_Label_fde7aacd-7cc4-4c31-9e6f-7ef306428f09_SiteId">
    <vt:lpwstr>ab9bba98-684a-43fb-add8-9c2bebede229</vt:lpwstr>
  </property>
  <property fmtid="{D5CDD505-2E9C-101B-9397-08002B2CF9AE}" pid="4" name="MSIP_Label_fde7aacd-7cc4-4c31-9e6f-7ef306428f09_Owner">
    <vt:lpwstr>c104620@corp.caixa.gov.br</vt:lpwstr>
  </property>
  <property fmtid="{D5CDD505-2E9C-101B-9397-08002B2CF9AE}" pid="5" name="MSIP_Label_fde7aacd-7cc4-4c31-9e6f-7ef306428f09_SetDate">
    <vt:lpwstr>2020-02-28T21:04:51.1155948Z</vt:lpwstr>
  </property>
  <property fmtid="{D5CDD505-2E9C-101B-9397-08002B2CF9AE}" pid="6" name="MSIP_Label_fde7aacd-7cc4-4c31-9e6f-7ef306428f09_Name">
    <vt:lpwstr>#PUBLICO</vt:lpwstr>
  </property>
  <property fmtid="{D5CDD505-2E9C-101B-9397-08002B2CF9AE}" pid="7" name="MSIP_Label_fde7aacd-7cc4-4c31-9e6f-7ef306428f09_Application">
    <vt:lpwstr>Microsoft Azure Information Protection</vt:lpwstr>
  </property>
  <property fmtid="{D5CDD505-2E9C-101B-9397-08002B2CF9AE}" pid="8" name="MSIP_Label_fde7aacd-7cc4-4c31-9e6f-7ef306428f09_ActionId">
    <vt:lpwstr>97c5393d-4bf9-400b-9461-c89698683174</vt:lpwstr>
  </property>
  <property fmtid="{D5CDD505-2E9C-101B-9397-08002B2CF9AE}" pid="9" name="MSIP_Label_fde7aacd-7cc4-4c31-9e6f-7ef306428f09_Extended_MSFT_Method">
    <vt:lpwstr>Manual</vt:lpwstr>
  </property>
  <property fmtid="{D5CDD505-2E9C-101B-9397-08002B2CF9AE}" pid="10" name="Sensitivity">
    <vt:lpwstr>#PUBLICO</vt:lpwstr>
  </property>
</Properties>
</file>